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176" w:rsidRDefault="005C6176" w:rsidP="005C6176">
      <w:pPr>
        <w:snapToGrid w:val="0"/>
        <w:spacing w:line="540" w:lineRule="exact"/>
        <w:jc w:val="center"/>
        <w:outlineLvl w:val="0"/>
        <w:rPr>
          <w:b/>
          <w:sz w:val="36"/>
          <w:szCs w:val="36"/>
        </w:rPr>
      </w:pPr>
      <w:bookmarkStart w:id="0" w:name="_Toc119569274"/>
      <w:r>
        <w:rPr>
          <w:b/>
          <w:sz w:val="36"/>
          <w:szCs w:val="36"/>
        </w:rPr>
        <w:t>第五章</w:t>
      </w:r>
      <w:r>
        <w:rPr>
          <w:b/>
          <w:sz w:val="36"/>
          <w:szCs w:val="36"/>
        </w:rPr>
        <w:t xml:space="preserve">   </w:t>
      </w:r>
      <w:r>
        <w:rPr>
          <w:b/>
          <w:sz w:val="36"/>
          <w:szCs w:val="36"/>
        </w:rPr>
        <w:t>采购需求</w:t>
      </w:r>
      <w:bookmarkEnd w:id="0"/>
    </w:p>
    <w:p w:rsidR="005C6176" w:rsidRDefault="005C6176" w:rsidP="005C6176">
      <w:pPr>
        <w:snapToGrid w:val="0"/>
        <w:spacing w:line="540" w:lineRule="exact"/>
        <w:jc w:val="center"/>
        <w:outlineLvl w:val="0"/>
        <w:rPr>
          <w:b/>
          <w:sz w:val="36"/>
          <w:szCs w:val="36"/>
        </w:rPr>
      </w:pPr>
    </w:p>
    <w:p w:rsidR="005C6176" w:rsidRDefault="005C6176" w:rsidP="005C6176">
      <w:pPr>
        <w:pStyle w:val="SOW"/>
        <w:spacing w:beforeLines="50" w:before="156" w:line="360" w:lineRule="auto"/>
        <w:ind w:firstLine="0"/>
        <w:rPr>
          <w:rFonts w:ascii="仿宋" w:eastAsia="仿宋" w:hAnsi="仿宋"/>
          <w:b/>
          <w:szCs w:val="24"/>
        </w:rPr>
      </w:pPr>
      <w:r>
        <w:rPr>
          <w:rFonts w:ascii="仿宋" w:eastAsia="仿宋" w:hAnsi="仿宋" w:hint="eastAsia"/>
          <w:b/>
          <w:szCs w:val="24"/>
        </w:rPr>
        <w:t>一、</w:t>
      </w:r>
      <w:r>
        <w:rPr>
          <w:rFonts w:ascii="仿宋" w:eastAsia="仿宋" w:hAnsi="仿宋"/>
          <w:b/>
          <w:szCs w:val="24"/>
        </w:rPr>
        <w:t>采购标的需实现的功能或者目标，以及</w:t>
      </w:r>
      <w:bookmarkStart w:id="1" w:name="_GoBack"/>
      <w:bookmarkEnd w:id="1"/>
      <w:r>
        <w:rPr>
          <w:rFonts w:ascii="仿宋" w:eastAsia="仿宋" w:hAnsi="仿宋"/>
          <w:b/>
          <w:szCs w:val="24"/>
        </w:rPr>
        <w:t>为落实政府采购政策需满足的要求</w:t>
      </w:r>
    </w:p>
    <w:p w:rsidR="005C6176" w:rsidRDefault="005C6176" w:rsidP="005C6176">
      <w:pPr>
        <w:pStyle w:val="SOW"/>
        <w:tabs>
          <w:tab w:val="left" w:pos="7980"/>
        </w:tabs>
        <w:snapToGrid/>
        <w:spacing w:beforeLines="50" w:before="156" w:line="360" w:lineRule="auto"/>
        <w:ind w:firstLine="0"/>
        <w:rPr>
          <w:rFonts w:ascii="仿宋" w:eastAsia="仿宋" w:hAnsi="仿宋"/>
          <w:b/>
          <w:bCs/>
          <w:szCs w:val="24"/>
        </w:rPr>
      </w:pPr>
      <w:r>
        <w:rPr>
          <w:rFonts w:ascii="仿宋" w:eastAsia="仿宋" w:hAnsi="仿宋" w:hint="eastAsia"/>
          <w:b/>
          <w:bCs/>
          <w:szCs w:val="24"/>
        </w:rPr>
        <w:t>(</w:t>
      </w:r>
      <w:proofErr w:type="gramStart"/>
      <w:r>
        <w:rPr>
          <w:rFonts w:ascii="仿宋" w:eastAsia="仿宋" w:hAnsi="仿宋" w:hint="eastAsia"/>
          <w:b/>
          <w:bCs/>
          <w:szCs w:val="24"/>
        </w:rPr>
        <w:t>一</w:t>
      </w:r>
      <w:proofErr w:type="gramEnd"/>
      <w:r>
        <w:rPr>
          <w:rFonts w:ascii="仿宋" w:eastAsia="仿宋" w:hAnsi="仿宋" w:hint="eastAsia"/>
          <w:b/>
          <w:bCs/>
          <w:szCs w:val="24"/>
        </w:rPr>
        <w:t>)采购</w:t>
      </w:r>
      <w:r>
        <w:rPr>
          <w:rFonts w:ascii="仿宋" w:eastAsia="仿宋" w:hAnsi="仿宋"/>
          <w:b/>
          <w:bCs/>
          <w:szCs w:val="24"/>
        </w:rPr>
        <w:t>标的需实现的功能或者目标：</w:t>
      </w:r>
    </w:p>
    <w:p w:rsidR="005C6176" w:rsidRDefault="005C6176" w:rsidP="005C6176">
      <w:pPr>
        <w:autoSpaceDE w:val="0"/>
        <w:autoSpaceDN w:val="0"/>
        <w:adjustRightInd w:val="0"/>
        <w:spacing w:before="50" w:line="360" w:lineRule="auto"/>
        <w:ind w:firstLineChars="200" w:firstLine="480"/>
        <w:rPr>
          <w:rFonts w:ascii="仿宋" w:eastAsia="仿宋" w:hAnsi="仿宋"/>
          <w:sz w:val="24"/>
        </w:rPr>
      </w:pPr>
      <w:r>
        <w:rPr>
          <w:rFonts w:ascii="仿宋" w:eastAsia="仿宋" w:hAnsi="仿宋"/>
          <w:sz w:val="24"/>
        </w:rPr>
        <w:t>本次招标采购是为首都医科大学附属北京友谊医院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5C6176" w:rsidRDefault="005C6176" w:rsidP="005C6176">
      <w:pPr>
        <w:pStyle w:val="SOW"/>
        <w:snapToGrid/>
        <w:spacing w:beforeLines="50" w:before="156" w:line="360" w:lineRule="auto"/>
        <w:ind w:firstLine="0"/>
        <w:rPr>
          <w:rFonts w:ascii="仿宋" w:eastAsia="仿宋" w:hAnsi="仿宋"/>
          <w:b/>
          <w:bCs/>
          <w:szCs w:val="24"/>
        </w:rPr>
      </w:pPr>
      <w:r>
        <w:rPr>
          <w:rFonts w:ascii="仿宋" w:eastAsia="仿宋" w:hAnsi="仿宋"/>
          <w:b/>
          <w:bCs/>
          <w:szCs w:val="24"/>
        </w:rPr>
        <w:t>（二）为落实政府采购政策需满足的要求</w:t>
      </w:r>
    </w:p>
    <w:p w:rsidR="005C6176" w:rsidRDefault="005C6176" w:rsidP="005C6176">
      <w:pPr>
        <w:numPr>
          <w:ilvl w:val="0"/>
          <w:numId w:val="1"/>
        </w:numPr>
        <w:tabs>
          <w:tab w:val="left" w:pos="900"/>
        </w:tabs>
        <w:spacing w:beforeLines="50" w:before="156" w:line="360" w:lineRule="auto"/>
        <w:rPr>
          <w:rFonts w:ascii="仿宋" w:eastAsia="仿宋" w:hAnsi="仿宋"/>
          <w:sz w:val="24"/>
        </w:rPr>
      </w:pPr>
      <w:r>
        <w:rPr>
          <w:rFonts w:ascii="仿宋" w:eastAsia="仿宋" w:hAnsi="仿宋"/>
          <w:sz w:val="24"/>
        </w:rPr>
        <w:t>促进中小企业发展政策：</w:t>
      </w:r>
      <w:r>
        <w:rPr>
          <w:rFonts w:ascii="仿宋" w:eastAsia="仿宋" w:hAnsi="仿宋" w:hint="eastAsia"/>
          <w:sz w:val="24"/>
        </w:rPr>
        <w:t>根据《政府采购促进中小企业发展管理办法》规定，本项目采购货物为中型、小型或微型企业制造的，投标人应出具招标文件要求的《中小企业声明函》给予证明，否则评标时不予认可。投标人应对提交的中小企业声明函的真实性负责，提交的中小企业</w:t>
      </w:r>
      <w:proofErr w:type="gramStart"/>
      <w:r>
        <w:rPr>
          <w:rFonts w:ascii="仿宋" w:eastAsia="仿宋" w:hAnsi="仿宋" w:hint="eastAsia"/>
          <w:sz w:val="24"/>
        </w:rPr>
        <w:t>声明函不真实</w:t>
      </w:r>
      <w:proofErr w:type="gramEnd"/>
      <w:r>
        <w:rPr>
          <w:rFonts w:ascii="仿宋" w:eastAsia="仿宋" w:hAnsi="仿宋" w:hint="eastAsia"/>
          <w:sz w:val="24"/>
        </w:rPr>
        <w:t>的，应承担相应的法律责任。（注：依据《政府采购促进中小企业发展管理办法》规定享受扶持政策获得政府采购合同的小</w:t>
      </w:r>
      <w:proofErr w:type="gramStart"/>
      <w:r>
        <w:rPr>
          <w:rFonts w:ascii="仿宋" w:eastAsia="仿宋" w:hAnsi="仿宋" w:hint="eastAsia"/>
          <w:sz w:val="24"/>
        </w:rPr>
        <w:t>微企业</w:t>
      </w:r>
      <w:proofErr w:type="gramEnd"/>
      <w:r>
        <w:rPr>
          <w:rFonts w:ascii="仿宋" w:eastAsia="仿宋" w:hAnsi="仿宋" w:hint="eastAsia"/>
          <w:sz w:val="24"/>
        </w:rPr>
        <w:t>不得将合同分包给大中型企业，中型企业不得将合同分包给大型企业。）</w:t>
      </w:r>
    </w:p>
    <w:p w:rsidR="005C6176" w:rsidRDefault="005C6176" w:rsidP="005C6176">
      <w:pPr>
        <w:pStyle w:val="SOW"/>
        <w:numPr>
          <w:ilvl w:val="0"/>
          <w:numId w:val="1"/>
        </w:numPr>
        <w:spacing w:beforeLines="50" w:before="156" w:line="360" w:lineRule="auto"/>
        <w:rPr>
          <w:rFonts w:ascii="仿宋" w:eastAsia="仿宋" w:hAnsi="仿宋"/>
          <w:szCs w:val="24"/>
        </w:rPr>
      </w:pPr>
      <w:r>
        <w:rPr>
          <w:rFonts w:ascii="仿宋" w:eastAsia="仿宋" w:hAnsi="仿宋"/>
          <w:szCs w:val="24"/>
        </w:rPr>
        <w:t>监狱企业扶持政策：</w:t>
      </w:r>
      <w:r>
        <w:rPr>
          <w:rFonts w:ascii="仿宋" w:eastAsia="仿宋" w:hAnsi="仿宋"/>
          <w:iCs/>
          <w:szCs w:val="24"/>
        </w:rPr>
        <w:t>投标人如为监狱企业将视同为小型或微型企业，</w:t>
      </w:r>
      <w:r>
        <w:rPr>
          <w:rFonts w:ascii="仿宋" w:eastAsia="仿宋" w:hAnsi="仿宋"/>
          <w:szCs w:val="24"/>
        </w:rPr>
        <w:t>且所投产品为小型或微型企业生产的，</w:t>
      </w:r>
      <w:r>
        <w:rPr>
          <w:rFonts w:ascii="仿宋" w:eastAsia="仿宋" w:hAnsi="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eastAsia="仿宋" w:hAnsi="仿宋"/>
          <w:szCs w:val="24"/>
        </w:rPr>
        <w:t>。</w:t>
      </w:r>
    </w:p>
    <w:p w:rsidR="005C6176" w:rsidRDefault="005C6176" w:rsidP="005C6176">
      <w:pPr>
        <w:pStyle w:val="SOW"/>
        <w:numPr>
          <w:ilvl w:val="0"/>
          <w:numId w:val="1"/>
        </w:numPr>
        <w:spacing w:beforeLines="50" w:before="156" w:line="360" w:lineRule="auto"/>
        <w:rPr>
          <w:rFonts w:ascii="仿宋" w:eastAsia="仿宋" w:hAnsi="仿宋"/>
          <w:szCs w:val="24"/>
        </w:rPr>
      </w:pPr>
      <w:r>
        <w:rPr>
          <w:rFonts w:ascii="仿宋" w:eastAsia="仿宋" w:hAnsi="仿宋" w:hint="eastAsia"/>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w:t>
      </w:r>
      <w:r>
        <w:rPr>
          <w:rFonts w:ascii="仿宋" w:eastAsia="仿宋" w:hAnsi="仿宋" w:hint="eastAsia"/>
          <w:szCs w:val="24"/>
        </w:rPr>
        <w:lastRenderedPageBreak/>
        <w:t>业。不重复享受政策。</w:t>
      </w:r>
    </w:p>
    <w:p w:rsidR="005C6176" w:rsidRDefault="005C6176" w:rsidP="005C6176">
      <w:pPr>
        <w:numPr>
          <w:ilvl w:val="0"/>
          <w:numId w:val="1"/>
        </w:numPr>
        <w:tabs>
          <w:tab w:val="left" w:pos="900"/>
        </w:tabs>
        <w:spacing w:beforeLines="50" w:before="156" w:line="360" w:lineRule="auto"/>
        <w:rPr>
          <w:rFonts w:ascii="仿宋" w:eastAsia="仿宋" w:hAnsi="仿宋"/>
          <w:sz w:val="24"/>
        </w:rPr>
      </w:pPr>
      <w:r>
        <w:rPr>
          <w:rFonts w:ascii="仿宋" w:eastAsia="仿宋" w:hAnsi="仿宋" w:hint="eastAsia"/>
          <w:sz w:val="24"/>
        </w:rPr>
        <w:t>鼓励节能政策：投标人的</w:t>
      </w:r>
      <w:r>
        <w:rPr>
          <w:rFonts w:ascii="仿宋" w:eastAsia="仿宋" w:hAnsi="仿宋"/>
          <w:kern w:val="0"/>
          <w:sz w:val="24"/>
        </w:rPr>
        <w:t>投标产品</w:t>
      </w:r>
      <w:r>
        <w:rPr>
          <w:rFonts w:ascii="仿宋" w:eastAsia="仿宋" w:hAnsi="仿宋" w:hint="eastAsia"/>
          <w:kern w:val="0"/>
          <w:sz w:val="24"/>
        </w:rPr>
        <w:t>属于财政部、发展改革委公布的“节能产品政府采购品目清单”范围</w:t>
      </w:r>
      <w:r>
        <w:rPr>
          <w:rFonts w:ascii="仿宋" w:eastAsia="仿宋" w:hAnsi="仿宋"/>
          <w:kern w:val="0"/>
          <w:sz w:val="24"/>
        </w:rPr>
        <w:t>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认证机构出具的、处于有效期之内的节能产品认证证书。</w:t>
      </w:r>
      <w:r>
        <w:rPr>
          <w:rFonts w:ascii="仿宋" w:eastAsia="仿宋" w:hAnsi="仿宋" w:hint="eastAsia"/>
          <w:kern w:val="0"/>
          <w:sz w:val="24"/>
        </w:rPr>
        <w:t>国家确定的</w:t>
      </w:r>
      <w:r>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5C6176" w:rsidRDefault="005C6176" w:rsidP="005C6176">
      <w:pPr>
        <w:numPr>
          <w:ilvl w:val="0"/>
          <w:numId w:val="1"/>
        </w:numPr>
        <w:tabs>
          <w:tab w:val="left" w:pos="900"/>
        </w:tabs>
        <w:spacing w:beforeLines="50" w:before="156" w:line="360" w:lineRule="auto"/>
        <w:rPr>
          <w:rFonts w:ascii="仿宋" w:eastAsia="仿宋" w:hAnsi="仿宋"/>
          <w:sz w:val="24"/>
        </w:rPr>
      </w:pPr>
      <w:r>
        <w:rPr>
          <w:rFonts w:ascii="仿宋" w:eastAsia="仿宋" w:hAnsi="仿宋" w:hint="eastAsia"/>
          <w:sz w:val="24"/>
        </w:rPr>
        <w:t>鼓励环保政策：投标人的</w:t>
      </w:r>
      <w:r>
        <w:rPr>
          <w:rFonts w:ascii="仿宋" w:eastAsia="仿宋" w:hAnsi="仿宋"/>
          <w:kern w:val="0"/>
          <w:sz w:val="24"/>
        </w:rPr>
        <w:t>投标产品</w:t>
      </w:r>
      <w:r>
        <w:rPr>
          <w:rFonts w:ascii="仿宋" w:eastAsia="仿宋" w:hAnsi="仿宋" w:hint="eastAsia"/>
          <w:kern w:val="0"/>
          <w:sz w:val="24"/>
        </w:rPr>
        <w:t>属于财政部、生态环境部公布的“环境标志产品政府采购品目清单”范围</w:t>
      </w:r>
      <w:r>
        <w:rPr>
          <w:rFonts w:ascii="仿宋" w:eastAsia="仿宋" w:hAnsi="仿宋"/>
          <w:kern w:val="0"/>
          <w:sz w:val="24"/>
        </w:rPr>
        <w:t>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w:t>
      </w:r>
      <w:r>
        <w:rPr>
          <w:rFonts w:ascii="仿宋" w:eastAsia="仿宋" w:hAnsi="仿宋" w:hint="eastAsia"/>
          <w:kern w:val="0"/>
          <w:sz w:val="24"/>
        </w:rPr>
        <w:t>环境标志</w:t>
      </w:r>
      <w:r>
        <w:rPr>
          <w:rFonts w:ascii="仿宋" w:eastAsia="仿宋" w:hAnsi="仿宋" w:hint="eastAsia"/>
          <w:sz w:val="24"/>
        </w:rPr>
        <w:t>产品认证证书。</w:t>
      </w:r>
      <w:r>
        <w:rPr>
          <w:rFonts w:ascii="仿宋" w:eastAsia="仿宋" w:hAnsi="仿宋" w:hint="eastAsia"/>
          <w:kern w:val="0"/>
          <w:sz w:val="24"/>
        </w:rPr>
        <w:t>国家确定的</w:t>
      </w:r>
      <w:r>
        <w:rPr>
          <w:rFonts w:ascii="仿宋" w:eastAsia="仿宋" w:hAnsi="仿宋" w:hint="eastAsia"/>
          <w:sz w:val="24"/>
        </w:rPr>
        <w:t>认证机构和</w:t>
      </w:r>
      <w:r>
        <w:rPr>
          <w:rFonts w:ascii="仿宋" w:eastAsia="仿宋" w:hAnsi="仿宋" w:hint="eastAsia"/>
          <w:kern w:val="0"/>
          <w:sz w:val="24"/>
        </w:rPr>
        <w:t>环境标志</w:t>
      </w:r>
      <w:r>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5C6176" w:rsidRDefault="005C6176" w:rsidP="005C6176">
      <w:pPr>
        <w:pStyle w:val="SOW"/>
        <w:spacing w:beforeLines="50" w:before="156" w:line="360" w:lineRule="auto"/>
        <w:ind w:firstLine="0"/>
        <w:rPr>
          <w:rFonts w:ascii="仿宋" w:eastAsia="仿宋" w:hAnsi="仿宋"/>
          <w:b/>
          <w:szCs w:val="24"/>
        </w:rPr>
      </w:pPr>
      <w:r>
        <w:rPr>
          <w:rFonts w:ascii="仿宋" w:eastAsia="仿宋" w:hAnsi="仿宋" w:hint="eastAsia"/>
          <w:b/>
          <w:szCs w:val="24"/>
        </w:rPr>
        <w:t>二、</w:t>
      </w:r>
      <w:r>
        <w:rPr>
          <w:rFonts w:ascii="仿宋" w:eastAsia="仿宋" w:hAnsi="仿宋"/>
          <w:b/>
          <w:szCs w:val="24"/>
        </w:rPr>
        <w:t>采购标的需执行的国家相关标准、行业标准、地方标准或者其他标准、规范</w:t>
      </w:r>
    </w:p>
    <w:p w:rsidR="005C6176" w:rsidRDefault="005C6176" w:rsidP="005C6176">
      <w:pPr>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1.</w:t>
      </w:r>
      <w:r>
        <w:rPr>
          <w:rFonts w:ascii="仿宋" w:eastAsia="仿宋" w:hAnsi="仿宋"/>
          <w:sz w:val="24"/>
        </w:rPr>
        <w:t xml:space="preserve"> 投标产品属于医疗器械的，</w:t>
      </w:r>
      <w:r>
        <w:rPr>
          <w:rFonts w:ascii="仿宋" w:eastAsia="仿宋" w:hAnsi="仿宋"/>
          <w:bCs/>
          <w:sz w:val="24"/>
        </w:rPr>
        <w:t>应按原国家食品药品监督管理</w:t>
      </w:r>
      <w:r>
        <w:rPr>
          <w:rFonts w:ascii="仿宋" w:eastAsia="仿宋" w:hAnsi="仿宋" w:hint="eastAsia"/>
          <w:bCs/>
          <w:sz w:val="24"/>
        </w:rPr>
        <w:t>总</w:t>
      </w:r>
      <w:r>
        <w:rPr>
          <w:rFonts w:ascii="仿宋" w:eastAsia="仿宋" w:hAnsi="仿宋"/>
          <w:bCs/>
          <w:sz w:val="24"/>
        </w:rPr>
        <w:t>局颁发的</w:t>
      </w:r>
      <w:r>
        <w:rPr>
          <w:rFonts w:ascii="仿宋" w:eastAsia="仿宋" w:hAnsi="仿宋" w:hint="eastAsia"/>
          <w:bCs/>
          <w:sz w:val="24"/>
        </w:rPr>
        <w:t>《医疗器械注册管理办法》</w:t>
      </w:r>
      <w:r>
        <w:rPr>
          <w:rFonts w:ascii="仿宋" w:eastAsia="仿宋" w:hAnsi="仿宋"/>
          <w:bCs/>
          <w:sz w:val="24"/>
        </w:rPr>
        <w:t>，办理医疗器械注册证</w:t>
      </w:r>
      <w:r>
        <w:rPr>
          <w:rFonts w:ascii="仿宋" w:eastAsia="仿宋" w:hAnsi="仿宋" w:cs="Arial"/>
          <w:sz w:val="24"/>
        </w:rPr>
        <w:t>或者办理备案</w:t>
      </w:r>
      <w:r>
        <w:rPr>
          <w:rFonts w:ascii="仿宋" w:eastAsia="仿宋" w:hAnsi="仿宋"/>
          <w:bCs/>
          <w:sz w:val="24"/>
        </w:rPr>
        <w:t>，</w:t>
      </w:r>
      <w:r>
        <w:rPr>
          <w:rFonts w:ascii="仿宋" w:eastAsia="仿宋" w:hAnsi="仿宋" w:hint="eastAsia"/>
          <w:bCs/>
          <w:sz w:val="24"/>
        </w:rPr>
        <w:t>投标人</w:t>
      </w:r>
      <w:r>
        <w:rPr>
          <w:rFonts w:ascii="仿宋" w:eastAsia="仿宋" w:hAnsi="仿宋"/>
          <w:bCs/>
          <w:sz w:val="24"/>
        </w:rPr>
        <w:t>须提供医疗器械注册证</w:t>
      </w:r>
      <w:r>
        <w:rPr>
          <w:rFonts w:ascii="仿宋" w:eastAsia="仿宋" w:hAnsi="仿宋"/>
          <w:sz w:val="24"/>
        </w:rPr>
        <w:t>复印件</w:t>
      </w:r>
      <w:r>
        <w:rPr>
          <w:rFonts w:ascii="仿宋" w:eastAsia="仿宋" w:hAnsi="仿宋" w:hint="eastAsia"/>
          <w:sz w:val="24"/>
        </w:rPr>
        <w:t>或</w:t>
      </w:r>
      <w:r>
        <w:rPr>
          <w:rFonts w:ascii="仿宋" w:eastAsia="仿宋" w:hAnsi="仿宋"/>
          <w:sz w:val="24"/>
        </w:rPr>
        <w:t>备案凭证。</w:t>
      </w:r>
    </w:p>
    <w:p w:rsidR="005C6176" w:rsidRDefault="005C6176" w:rsidP="005C6176">
      <w:pPr>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2.</w:t>
      </w:r>
      <w:r>
        <w:rPr>
          <w:rFonts w:ascii="仿宋" w:eastAsia="仿宋" w:hAnsi="仿宋"/>
          <w:sz w:val="24"/>
        </w:rPr>
        <w:t>投标产品属于医疗器械的，</w:t>
      </w:r>
      <w:r>
        <w:rPr>
          <w:rFonts w:ascii="仿宋" w:eastAsia="仿宋" w:hAnsi="仿宋" w:hint="eastAsia"/>
          <w:sz w:val="24"/>
        </w:rPr>
        <w:t>中华人民共和国境内制造商</w:t>
      </w:r>
      <w:r>
        <w:rPr>
          <w:rFonts w:ascii="仿宋" w:eastAsia="仿宋" w:hAnsi="仿宋"/>
          <w:bCs/>
          <w:sz w:val="24"/>
        </w:rPr>
        <w:t>应按原国家食品药品监督管理</w:t>
      </w:r>
      <w:r>
        <w:rPr>
          <w:rFonts w:ascii="仿宋" w:eastAsia="仿宋" w:hAnsi="仿宋" w:hint="eastAsia"/>
          <w:bCs/>
          <w:sz w:val="24"/>
        </w:rPr>
        <w:t>总</w:t>
      </w:r>
      <w:r>
        <w:rPr>
          <w:rFonts w:ascii="仿宋" w:eastAsia="仿宋" w:hAnsi="仿宋"/>
          <w:bCs/>
          <w:sz w:val="24"/>
        </w:rPr>
        <w:t>局颁发的</w:t>
      </w:r>
      <w:r>
        <w:rPr>
          <w:rFonts w:ascii="仿宋" w:eastAsia="仿宋" w:hAnsi="仿宋" w:hint="eastAsia"/>
          <w:bCs/>
          <w:sz w:val="24"/>
        </w:rPr>
        <w:t>《医疗器械生产监督管理办法》</w:t>
      </w:r>
      <w:r>
        <w:rPr>
          <w:rFonts w:ascii="仿宋" w:eastAsia="仿宋" w:hAnsi="仿宋"/>
          <w:bCs/>
          <w:sz w:val="24"/>
        </w:rPr>
        <w:t>，办理医疗器械</w:t>
      </w:r>
      <w:r>
        <w:rPr>
          <w:rFonts w:ascii="仿宋" w:eastAsia="仿宋" w:hAnsi="仿宋" w:hint="eastAsia"/>
          <w:bCs/>
          <w:sz w:val="24"/>
        </w:rPr>
        <w:t>生产许可证</w:t>
      </w:r>
      <w:r>
        <w:rPr>
          <w:rFonts w:ascii="仿宋" w:eastAsia="仿宋" w:hAnsi="仿宋" w:cs="Arial"/>
          <w:sz w:val="24"/>
        </w:rPr>
        <w:t>或者办理备案</w:t>
      </w:r>
      <w:r>
        <w:rPr>
          <w:rFonts w:ascii="仿宋" w:eastAsia="仿宋" w:hAnsi="仿宋"/>
          <w:bCs/>
          <w:sz w:val="24"/>
        </w:rPr>
        <w:t>，</w:t>
      </w:r>
      <w:r>
        <w:rPr>
          <w:rFonts w:ascii="仿宋" w:eastAsia="仿宋" w:hAnsi="仿宋" w:hint="eastAsia"/>
          <w:bCs/>
          <w:sz w:val="24"/>
        </w:rPr>
        <w:t>投标人</w:t>
      </w:r>
      <w:r>
        <w:rPr>
          <w:rFonts w:ascii="仿宋" w:eastAsia="仿宋" w:hAnsi="仿宋"/>
          <w:bCs/>
          <w:sz w:val="24"/>
        </w:rPr>
        <w:t>须提供医疗器械</w:t>
      </w:r>
      <w:r>
        <w:rPr>
          <w:rFonts w:ascii="仿宋" w:eastAsia="仿宋" w:hAnsi="仿宋" w:hint="eastAsia"/>
          <w:bCs/>
          <w:sz w:val="24"/>
        </w:rPr>
        <w:t>生产许可证</w:t>
      </w:r>
      <w:r>
        <w:rPr>
          <w:rFonts w:ascii="仿宋" w:eastAsia="仿宋" w:hAnsi="仿宋"/>
          <w:sz w:val="24"/>
        </w:rPr>
        <w:t>复印件</w:t>
      </w:r>
      <w:r>
        <w:rPr>
          <w:rFonts w:ascii="仿宋" w:eastAsia="仿宋" w:hAnsi="仿宋" w:hint="eastAsia"/>
          <w:sz w:val="24"/>
        </w:rPr>
        <w:t>或</w:t>
      </w:r>
      <w:r>
        <w:rPr>
          <w:rFonts w:ascii="仿宋" w:eastAsia="仿宋" w:hAnsi="仿宋"/>
          <w:sz w:val="24"/>
        </w:rPr>
        <w:t>备案凭证</w:t>
      </w:r>
      <w:r>
        <w:rPr>
          <w:rFonts w:ascii="仿宋" w:eastAsia="仿宋" w:hAnsi="仿宋" w:hint="eastAsia"/>
          <w:sz w:val="24"/>
        </w:rPr>
        <w:t>。</w:t>
      </w:r>
    </w:p>
    <w:p w:rsidR="005C6176" w:rsidRDefault="005C6176" w:rsidP="005C6176">
      <w:pPr>
        <w:spacing w:line="360" w:lineRule="auto"/>
        <w:rPr>
          <w:rFonts w:ascii="仿宋" w:eastAsia="仿宋" w:hAnsi="仿宋"/>
          <w:bCs/>
          <w:sz w:val="24"/>
        </w:rPr>
      </w:pPr>
      <w:r>
        <w:rPr>
          <w:rFonts w:ascii="仿宋" w:eastAsia="仿宋" w:hAnsi="仿宋"/>
          <w:kern w:val="0"/>
          <w:sz w:val="24"/>
        </w:rPr>
        <w:t>★</w:t>
      </w:r>
      <w:r>
        <w:rPr>
          <w:rFonts w:ascii="仿宋" w:eastAsia="仿宋" w:hAnsi="仿宋" w:hint="eastAsia"/>
          <w:kern w:val="0"/>
          <w:sz w:val="24"/>
        </w:rPr>
        <w:t>3.</w:t>
      </w:r>
      <w:r>
        <w:rPr>
          <w:rFonts w:ascii="仿宋" w:eastAsia="仿宋" w:hAnsi="仿宋"/>
          <w:sz w:val="24"/>
        </w:rPr>
        <w:t>投标产品属于</w:t>
      </w:r>
      <w:r>
        <w:rPr>
          <w:rFonts w:ascii="仿宋" w:eastAsia="仿宋" w:hAnsi="仿宋" w:hint="eastAsia"/>
          <w:sz w:val="24"/>
        </w:rPr>
        <w:t>辐射或射线类的设备或材料的，需提供投标人的辐射安全许可证</w:t>
      </w:r>
      <w:r>
        <w:rPr>
          <w:rFonts w:ascii="仿宋" w:eastAsia="仿宋" w:hAnsi="仿宋"/>
          <w:sz w:val="24"/>
        </w:rPr>
        <w:t>复印件</w:t>
      </w:r>
      <w:r>
        <w:rPr>
          <w:rFonts w:ascii="仿宋" w:eastAsia="仿宋" w:hAnsi="仿宋" w:hint="eastAsia"/>
          <w:sz w:val="24"/>
        </w:rPr>
        <w:t>（不适用的情况除外）。</w:t>
      </w:r>
      <w:r>
        <w:rPr>
          <w:rFonts w:ascii="仿宋" w:eastAsia="仿宋" w:hAnsi="仿宋" w:hint="eastAsia"/>
          <w:bCs/>
          <w:sz w:val="24"/>
        </w:rPr>
        <w:t>投标产品属于压力容器的，投标人需要根据国家特种设备制造相关管理规定，提供投标产品制造商的特种设备制造许可证（压力容器）。</w:t>
      </w:r>
    </w:p>
    <w:p w:rsidR="005C6176" w:rsidRDefault="005C6176" w:rsidP="005C6176">
      <w:pPr>
        <w:tabs>
          <w:tab w:val="left" w:pos="420"/>
        </w:tabs>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4</w:t>
      </w:r>
      <w:r>
        <w:rPr>
          <w:rFonts w:ascii="仿宋" w:eastAsia="仿宋" w:hAnsi="仿宋"/>
          <w:sz w:val="24"/>
        </w:rPr>
        <w:t>.</w:t>
      </w:r>
      <w:r>
        <w:rPr>
          <w:rFonts w:ascii="仿宋" w:eastAsia="仿宋" w:hAnsi="仿宋" w:hint="eastAsia"/>
          <w:sz w:val="24"/>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Pr>
          <w:rFonts w:ascii="仿宋" w:eastAsia="仿宋" w:hAnsi="仿宋"/>
          <w:sz w:val="24"/>
        </w:rPr>
        <w:t>相关证明文件</w:t>
      </w:r>
      <w:r>
        <w:rPr>
          <w:rFonts w:ascii="仿宋" w:eastAsia="仿宋" w:hAnsi="仿宋"/>
          <w:sz w:val="24"/>
        </w:rPr>
        <w:lastRenderedPageBreak/>
        <w:t>的复印件</w:t>
      </w:r>
      <w:r>
        <w:rPr>
          <w:rFonts w:ascii="仿宋" w:eastAsia="仿宋" w:hAnsi="仿宋" w:hint="eastAsia"/>
          <w:sz w:val="24"/>
        </w:rPr>
        <w:t>。</w:t>
      </w:r>
    </w:p>
    <w:p w:rsidR="005C6176" w:rsidRDefault="005C6176" w:rsidP="005C6176">
      <w:pPr>
        <w:tabs>
          <w:tab w:val="left" w:pos="420"/>
        </w:tabs>
        <w:spacing w:line="360" w:lineRule="auto"/>
        <w:rPr>
          <w:rFonts w:ascii="仿宋" w:eastAsia="仿宋" w:hAnsi="仿宋"/>
          <w:bCs/>
          <w:sz w:val="24"/>
        </w:rPr>
      </w:pPr>
      <w:r>
        <w:rPr>
          <w:rFonts w:ascii="仿宋" w:eastAsia="仿宋" w:hAnsi="仿宋" w:hint="eastAsia"/>
          <w:sz w:val="24"/>
        </w:rPr>
        <w:t>5.</w:t>
      </w:r>
      <w:r>
        <w:rPr>
          <w:rFonts w:ascii="仿宋" w:eastAsia="仿宋" w:hAnsi="仿宋" w:hint="eastAsia"/>
          <w:bCs/>
          <w:sz w:val="24"/>
        </w:rPr>
        <w:t xml:space="preserve"> 投标产品的包装应符合《</w:t>
      </w:r>
      <w:r>
        <w:rPr>
          <w:rFonts w:ascii="仿宋" w:eastAsia="仿宋" w:hAnsi="仿宋" w:hint="eastAsia"/>
          <w:sz w:val="24"/>
        </w:rPr>
        <w:t>财政部等三部门联合印发商品包装和快递包装政府采购需求标准（试行）</w:t>
      </w:r>
      <w:r>
        <w:rPr>
          <w:rFonts w:ascii="仿宋" w:eastAsia="仿宋" w:hAnsi="仿宋" w:hint="eastAsia"/>
          <w:bCs/>
          <w:sz w:val="24"/>
        </w:rPr>
        <w:t>》</w:t>
      </w:r>
      <w:r>
        <w:rPr>
          <w:rFonts w:ascii="仿宋" w:eastAsia="仿宋" w:hAnsi="仿宋" w:hint="eastAsia"/>
          <w:sz w:val="24"/>
        </w:rPr>
        <w:t>（财办库〔</w:t>
      </w:r>
      <w:r>
        <w:rPr>
          <w:rFonts w:ascii="仿宋" w:eastAsia="仿宋" w:hAnsi="仿宋"/>
          <w:sz w:val="24"/>
        </w:rPr>
        <w:t>2020</w:t>
      </w:r>
      <w:r>
        <w:rPr>
          <w:rFonts w:ascii="仿宋" w:eastAsia="仿宋" w:hAnsi="仿宋" w:hint="eastAsia"/>
          <w:sz w:val="24"/>
        </w:rPr>
        <w:t>〕</w:t>
      </w:r>
      <w:r>
        <w:rPr>
          <w:rFonts w:ascii="仿宋" w:eastAsia="仿宋" w:hAnsi="仿宋"/>
          <w:sz w:val="24"/>
        </w:rPr>
        <w:t>123</w:t>
      </w:r>
      <w:r>
        <w:rPr>
          <w:rFonts w:ascii="仿宋" w:eastAsia="仿宋" w:hAnsi="仿宋" w:hint="eastAsia"/>
          <w:sz w:val="24"/>
        </w:rPr>
        <w:t>号）的规定。</w:t>
      </w:r>
    </w:p>
    <w:p w:rsidR="005C6176" w:rsidRDefault="005C6176" w:rsidP="005C6176">
      <w:pPr>
        <w:pStyle w:val="SOW"/>
        <w:spacing w:beforeLines="50" w:before="156" w:line="360" w:lineRule="auto"/>
        <w:ind w:firstLine="0"/>
        <w:rPr>
          <w:rFonts w:ascii="仿宋" w:eastAsia="仿宋" w:hAnsi="仿宋"/>
          <w:b/>
          <w:szCs w:val="24"/>
        </w:rPr>
      </w:pPr>
      <w:r>
        <w:rPr>
          <w:rFonts w:ascii="仿宋" w:eastAsia="仿宋" w:hAnsi="仿宋" w:hint="eastAsia"/>
          <w:b/>
          <w:szCs w:val="24"/>
        </w:rPr>
        <w:t>三、采购标的</w:t>
      </w:r>
      <w:proofErr w:type="gramStart"/>
      <w:r>
        <w:rPr>
          <w:rFonts w:ascii="仿宋" w:eastAsia="仿宋" w:hAnsi="仿宋" w:hint="eastAsia"/>
          <w:b/>
          <w:szCs w:val="24"/>
        </w:rPr>
        <w:t>的</w:t>
      </w:r>
      <w:proofErr w:type="gramEnd"/>
      <w:r>
        <w:rPr>
          <w:rFonts w:ascii="仿宋" w:eastAsia="仿宋" w:hAnsi="仿宋" w:hint="eastAsia"/>
          <w:b/>
          <w:szCs w:val="24"/>
        </w:rPr>
        <w:t>数量、采购项目交付或者实施的时间和地点</w:t>
      </w:r>
    </w:p>
    <w:p w:rsidR="005C6176" w:rsidRDefault="005C6176" w:rsidP="005C6176">
      <w:pPr>
        <w:pStyle w:val="SOW"/>
        <w:snapToGrid/>
        <w:spacing w:beforeLines="50" w:before="156" w:line="360" w:lineRule="auto"/>
        <w:ind w:left="-208" w:firstLine="0"/>
        <w:rPr>
          <w:rFonts w:ascii="仿宋" w:eastAsia="仿宋" w:hAnsi="仿宋"/>
          <w:b/>
          <w:szCs w:val="24"/>
        </w:rPr>
      </w:pPr>
      <w:r>
        <w:rPr>
          <w:rFonts w:ascii="仿宋" w:eastAsia="仿宋" w:hAnsi="仿宋" w:hint="eastAsia"/>
          <w:b/>
          <w:szCs w:val="24"/>
        </w:rPr>
        <w:t>（一）采购标的</w:t>
      </w:r>
      <w:proofErr w:type="gramStart"/>
      <w:r>
        <w:rPr>
          <w:rFonts w:ascii="仿宋" w:eastAsia="仿宋" w:hAnsi="仿宋" w:hint="eastAsia"/>
          <w:b/>
          <w:szCs w:val="24"/>
        </w:rPr>
        <w:t>的</w:t>
      </w:r>
      <w:proofErr w:type="gramEnd"/>
      <w:r>
        <w:rPr>
          <w:rFonts w:ascii="仿宋" w:eastAsia="仿宋" w:hAnsi="仿宋" w:hint="eastAsia"/>
          <w:b/>
          <w:szCs w:val="24"/>
        </w:rPr>
        <w:t>数量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985"/>
        <w:gridCol w:w="3029"/>
        <w:gridCol w:w="770"/>
        <w:gridCol w:w="2966"/>
      </w:tblGrid>
      <w:tr w:rsidR="005C6176" w:rsidTr="002F2626">
        <w:trPr>
          <w:trHeight w:val="311"/>
        </w:trPr>
        <w:tc>
          <w:tcPr>
            <w:tcW w:w="772" w:type="dxa"/>
            <w:shd w:val="clear" w:color="auto" w:fill="auto"/>
            <w:vAlign w:val="center"/>
          </w:tcPr>
          <w:p w:rsidR="005C6176" w:rsidRDefault="005C6176" w:rsidP="002F2626">
            <w:pPr>
              <w:widowControl/>
              <w:jc w:val="center"/>
              <w:rPr>
                <w:rFonts w:ascii="仿宋" w:eastAsia="仿宋" w:hAnsi="仿宋" w:cs="宋体"/>
                <w:kern w:val="0"/>
                <w:sz w:val="24"/>
              </w:rPr>
            </w:pPr>
            <w:proofErr w:type="gramStart"/>
            <w:r>
              <w:rPr>
                <w:rFonts w:ascii="仿宋" w:eastAsia="仿宋" w:hAnsi="仿宋" w:cs="宋体" w:hint="eastAsia"/>
                <w:kern w:val="0"/>
                <w:sz w:val="24"/>
              </w:rPr>
              <w:t>包号</w:t>
            </w:r>
            <w:proofErr w:type="gramEnd"/>
          </w:p>
        </w:tc>
        <w:tc>
          <w:tcPr>
            <w:tcW w:w="985" w:type="dxa"/>
            <w:shd w:val="clear" w:color="auto" w:fill="auto"/>
            <w:vAlign w:val="center"/>
          </w:tcPr>
          <w:p w:rsidR="005C6176" w:rsidRDefault="005C6176" w:rsidP="002F2626">
            <w:pPr>
              <w:widowControl/>
              <w:jc w:val="center"/>
              <w:rPr>
                <w:rFonts w:ascii="仿宋" w:eastAsia="仿宋" w:hAnsi="仿宋" w:cs="宋体"/>
                <w:kern w:val="0"/>
                <w:sz w:val="24"/>
              </w:rPr>
            </w:pPr>
            <w:r>
              <w:rPr>
                <w:rFonts w:ascii="仿宋" w:eastAsia="仿宋" w:hAnsi="仿宋" w:cs="宋体" w:hint="eastAsia"/>
                <w:kern w:val="0"/>
                <w:sz w:val="24"/>
              </w:rPr>
              <w:t>品目号</w:t>
            </w:r>
          </w:p>
        </w:tc>
        <w:tc>
          <w:tcPr>
            <w:tcW w:w="3029" w:type="dxa"/>
            <w:shd w:val="clear" w:color="auto" w:fill="auto"/>
            <w:vAlign w:val="center"/>
          </w:tcPr>
          <w:p w:rsidR="005C6176" w:rsidRDefault="005C6176" w:rsidP="002F2626">
            <w:pPr>
              <w:widowControl/>
              <w:jc w:val="center"/>
              <w:rPr>
                <w:rFonts w:ascii="仿宋" w:eastAsia="仿宋" w:hAnsi="仿宋" w:cs="宋体"/>
                <w:kern w:val="0"/>
                <w:sz w:val="24"/>
              </w:rPr>
            </w:pPr>
            <w:r>
              <w:rPr>
                <w:rFonts w:ascii="仿宋" w:eastAsia="仿宋" w:hAnsi="仿宋" w:cs="宋体" w:hint="eastAsia"/>
                <w:kern w:val="0"/>
                <w:sz w:val="24"/>
              </w:rPr>
              <w:t>标的名称</w:t>
            </w:r>
          </w:p>
        </w:tc>
        <w:tc>
          <w:tcPr>
            <w:tcW w:w="770" w:type="dxa"/>
            <w:shd w:val="clear" w:color="auto" w:fill="auto"/>
            <w:vAlign w:val="center"/>
          </w:tcPr>
          <w:p w:rsidR="005C6176" w:rsidRDefault="005C6176" w:rsidP="002F2626">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2966" w:type="dxa"/>
            <w:shd w:val="clear" w:color="auto" w:fill="auto"/>
            <w:vAlign w:val="center"/>
          </w:tcPr>
          <w:p w:rsidR="005C6176" w:rsidRDefault="005C6176" w:rsidP="002F2626">
            <w:pPr>
              <w:widowControl/>
              <w:jc w:val="center"/>
              <w:rPr>
                <w:rFonts w:ascii="仿宋" w:eastAsia="仿宋" w:hAnsi="仿宋" w:cs="宋体"/>
                <w:kern w:val="0"/>
                <w:sz w:val="24"/>
              </w:rPr>
            </w:pPr>
            <w:r>
              <w:rPr>
                <w:rFonts w:ascii="仿宋" w:eastAsia="仿宋" w:hAnsi="仿宋" w:cs="宋体" w:hint="eastAsia"/>
                <w:kern w:val="0"/>
                <w:sz w:val="24"/>
              </w:rPr>
              <w:t>是否接受进口产品</w:t>
            </w:r>
          </w:p>
        </w:tc>
      </w:tr>
      <w:tr w:rsidR="005C6176" w:rsidTr="002F2626">
        <w:trPr>
          <w:trHeight w:val="285"/>
        </w:trPr>
        <w:tc>
          <w:tcPr>
            <w:tcW w:w="772" w:type="dxa"/>
            <w:vMerge w:val="restart"/>
            <w:shd w:val="clear" w:color="auto" w:fill="auto"/>
            <w:noWrap/>
            <w:vAlign w:val="center"/>
          </w:tcPr>
          <w:p w:rsidR="005C6176" w:rsidRDefault="005C6176" w:rsidP="002F2626">
            <w:pPr>
              <w:widowControl/>
              <w:jc w:val="center"/>
              <w:rPr>
                <w:rFonts w:ascii="仿宋" w:eastAsia="仿宋" w:hAnsi="仿宋" w:cs="宋体"/>
                <w:kern w:val="0"/>
                <w:sz w:val="24"/>
              </w:rPr>
            </w:pPr>
            <w:r>
              <w:rPr>
                <w:rFonts w:ascii="仿宋" w:eastAsia="仿宋" w:hAnsi="仿宋" w:cs="宋体" w:hint="eastAsia"/>
                <w:kern w:val="0"/>
                <w:sz w:val="24"/>
              </w:rPr>
              <w:t>1</w:t>
            </w:r>
          </w:p>
        </w:tc>
        <w:tc>
          <w:tcPr>
            <w:tcW w:w="985" w:type="dxa"/>
            <w:shd w:val="clear" w:color="auto" w:fill="auto"/>
            <w:noWrap/>
            <w:vAlign w:val="center"/>
          </w:tcPr>
          <w:p w:rsidR="005C6176" w:rsidRDefault="005C6176" w:rsidP="002F2626">
            <w:pPr>
              <w:widowControl/>
              <w:jc w:val="center"/>
              <w:rPr>
                <w:rFonts w:ascii="仿宋" w:eastAsia="仿宋" w:hAnsi="仿宋" w:cs="宋体"/>
                <w:kern w:val="0"/>
                <w:sz w:val="24"/>
              </w:rPr>
            </w:pPr>
            <w:r>
              <w:rPr>
                <w:rFonts w:ascii="仿宋" w:eastAsia="仿宋" w:hAnsi="仿宋" w:cs="宋体" w:hint="eastAsia"/>
                <w:kern w:val="0"/>
                <w:sz w:val="24"/>
              </w:rPr>
              <w:t>1-1</w:t>
            </w:r>
          </w:p>
        </w:tc>
        <w:tc>
          <w:tcPr>
            <w:tcW w:w="3029" w:type="dxa"/>
            <w:shd w:val="clear" w:color="auto" w:fill="auto"/>
            <w:vAlign w:val="center"/>
          </w:tcPr>
          <w:p w:rsidR="005C6176" w:rsidRDefault="005C6176" w:rsidP="002F2626">
            <w:pPr>
              <w:widowControl/>
              <w:jc w:val="center"/>
              <w:rPr>
                <w:rFonts w:ascii="仿宋" w:eastAsia="仿宋" w:hAnsi="仿宋" w:cs="宋体"/>
                <w:kern w:val="0"/>
                <w:sz w:val="24"/>
              </w:rPr>
            </w:pPr>
            <w:r>
              <w:rPr>
                <w:rFonts w:ascii="仿宋" w:eastAsia="仿宋" w:hAnsi="仿宋" w:cs="宋体" w:hint="eastAsia"/>
                <w:kern w:val="0"/>
                <w:sz w:val="24"/>
              </w:rPr>
              <w:t>床旁监护仪</w:t>
            </w:r>
          </w:p>
        </w:tc>
        <w:tc>
          <w:tcPr>
            <w:tcW w:w="770" w:type="dxa"/>
            <w:shd w:val="clear" w:color="auto" w:fill="auto"/>
            <w:vAlign w:val="center"/>
          </w:tcPr>
          <w:p w:rsidR="005C6176" w:rsidRDefault="005C6176" w:rsidP="002F2626">
            <w:pPr>
              <w:widowControl/>
              <w:jc w:val="center"/>
              <w:rPr>
                <w:rFonts w:ascii="仿宋" w:eastAsia="仿宋" w:hAnsi="仿宋" w:cs="宋体"/>
                <w:kern w:val="0"/>
                <w:sz w:val="24"/>
              </w:rPr>
            </w:pPr>
            <w:r>
              <w:rPr>
                <w:rFonts w:ascii="仿宋" w:eastAsia="仿宋" w:hAnsi="仿宋" w:cs="宋体" w:hint="eastAsia"/>
                <w:kern w:val="0"/>
                <w:sz w:val="24"/>
              </w:rPr>
              <w:t>8</w:t>
            </w:r>
          </w:p>
        </w:tc>
        <w:tc>
          <w:tcPr>
            <w:tcW w:w="2966" w:type="dxa"/>
            <w:shd w:val="clear" w:color="auto" w:fill="auto"/>
            <w:vAlign w:val="center"/>
          </w:tcPr>
          <w:p w:rsidR="005C6176" w:rsidRDefault="005C6176" w:rsidP="002F2626">
            <w:pPr>
              <w:widowControl/>
              <w:jc w:val="center"/>
              <w:rPr>
                <w:rFonts w:ascii="仿宋" w:eastAsia="仿宋" w:hAnsi="仿宋" w:cs="宋体"/>
                <w:kern w:val="0"/>
                <w:sz w:val="24"/>
              </w:rPr>
            </w:pPr>
            <w:r>
              <w:rPr>
                <w:rFonts w:ascii="仿宋" w:eastAsia="仿宋" w:hAnsi="仿宋" w:cs="宋体"/>
                <w:kern w:val="0"/>
                <w:sz w:val="24"/>
              </w:rPr>
              <w:t>否</w:t>
            </w:r>
          </w:p>
        </w:tc>
      </w:tr>
      <w:tr w:rsidR="005C6176" w:rsidTr="002F2626">
        <w:trPr>
          <w:trHeight w:val="285"/>
        </w:trPr>
        <w:tc>
          <w:tcPr>
            <w:tcW w:w="772" w:type="dxa"/>
            <w:vMerge/>
            <w:shd w:val="clear" w:color="auto" w:fill="auto"/>
            <w:noWrap/>
            <w:vAlign w:val="center"/>
          </w:tcPr>
          <w:p w:rsidR="005C6176" w:rsidRDefault="005C6176" w:rsidP="002F2626">
            <w:pPr>
              <w:widowControl/>
              <w:jc w:val="center"/>
              <w:rPr>
                <w:rFonts w:ascii="仿宋" w:eastAsia="仿宋" w:hAnsi="仿宋" w:cs="宋体"/>
                <w:kern w:val="0"/>
                <w:sz w:val="24"/>
              </w:rPr>
            </w:pPr>
          </w:p>
        </w:tc>
        <w:tc>
          <w:tcPr>
            <w:tcW w:w="985" w:type="dxa"/>
            <w:shd w:val="clear" w:color="auto" w:fill="auto"/>
            <w:noWrap/>
            <w:vAlign w:val="center"/>
          </w:tcPr>
          <w:p w:rsidR="005C6176" w:rsidRDefault="005C6176" w:rsidP="002F2626">
            <w:pPr>
              <w:widowControl/>
              <w:jc w:val="center"/>
              <w:rPr>
                <w:rFonts w:ascii="仿宋" w:eastAsia="仿宋" w:hAnsi="仿宋" w:cs="宋体"/>
                <w:kern w:val="0"/>
                <w:sz w:val="24"/>
              </w:rPr>
            </w:pPr>
            <w:r>
              <w:rPr>
                <w:rFonts w:ascii="仿宋" w:eastAsia="仿宋" w:hAnsi="仿宋" w:cs="宋体" w:hint="eastAsia"/>
                <w:kern w:val="0"/>
                <w:sz w:val="24"/>
              </w:rPr>
              <w:t>1-2</w:t>
            </w:r>
          </w:p>
        </w:tc>
        <w:tc>
          <w:tcPr>
            <w:tcW w:w="3029" w:type="dxa"/>
            <w:shd w:val="clear" w:color="auto" w:fill="auto"/>
            <w:vAlign w:val="center"/>
          </w:tcPr>
          <w:p w:rsidR="005C6176" w:rsidRDefault="005C6176" w:rsidP="002F2626">
            <w:pPr>
              <w:widowControl/>
              <w:jc w:val="center"/>
              <w:rPr>
                <w:rFonts w:ascii="仿宋" w:eastAsia="仿宋" w:hAnsi="仿宋" w:cs="宋体"/>
                <w:kern w:val="0"/>
                <w:sz w:val="24"/>
              </w:rPr>
            </w:pPr>
            <w:r>
              <w:rPr>
                <w:rFonts w:ascii="仿宋" w:eastAsia="仿宋" w:hAnsi="仿宋" w:cs="宋体" w:hint="eastAsia"/>
                <w:kern w:val="0"/>
                <w:sz w:val="24"/>
              </w:rPr>
              <w:t>注射泵</w:t>
            </w:r>
          </w:p>
        </w:tc>
        <w:tc>
          <w:tcPr>
            <w:tcW w:w="770" w:type="dxa"/>
            <w:shd w:val="clear" w:color="auto" w:fill="auto"/>
            <w:vAlign w:val="center"/>
          </w:tcPr>
          <w:p w:rsidR="005C6176" w:rsidRDefault="005C6176" w:rsidP="002F2626">
            <w:pPr>
              <w:widowControl/>
              <w:jc w:val="center"/>
              <w:rPr>
                <w:rFonts w:ascii="仿宋" w:eastAsia="仿宋" w:hAnsi="仿宋" w:cs="宋体"/>
                <w:kern w:val="0"/>
                <w:sz w:val="24"/>
              </w:rPr>
            </w:pPr>
            <w:r>
              <w:rPr>
                <w:rFonts w:ascii="仿宋" w:eastAsia="仿宋" w:hAnsi="仿宋" w:cs="宋体" w:hint="eastAsia"/>
                <w:kern w:val="0"/>
                <w:sz w:val="24"/>
              </w:rPr>
              <w:t>6</w:t>
            </w:r>
          </w:p>
        </w:tc>
        <w:tc>
          <w:tcPr>
            <w:tcW w:w="2966" w:type="dxa"/>
            <w:shd w:val="clear" w:color="auto" w:fill="auto"/>
            <w:vAlign w:val="center"/>
          </w:tcPr>
          <w:p w:rsidR="005C6176" w:rsidRDefault="005C6176" w:rsidP="002F2626">
            <w:pPr>
              <w:widowControl/>
              <w:jc w:val="center"/>
              <w:rPr>
                <w:rFonts w:ascii="仿宋" w:eastAsia="仿宋" w:hAnsi="仿宋" w:cs="宋体"/>
                <w:kern w:val="0"/>
                <w:sz w:val="24"/>
              </w:rPr>
            </w:pPr>
            <w:r>
              <w:rPr>
                <w:rFonts w:ascii="仿宋" w:eastAsia="仿宋" w:hAnsi="仿宋" w:cs="宋体"/>
                <w:kern w:val="0"/>
                <w:sz w:val="24"/>
              </w:rPr>
              <w:t>否</w:t>
            </w:r>
          </w:p>
        </w:tc>
      </w:tr>
      <w:tr w:rsidR="005C6176" w:rsidTr="002F2626">
        <w:trPr>
          <w:trHeight w:val="285"/>
        </w:trPr>
        <w:tc>
          <w:tcPr>
            <w:tcW w:w="772" w:type="dxa"/>
            <w:vMerge/>
            <w:shd w:val="clear" w:color="auto" w:fill="auto"/>
            <w:noWrap/>
            <w:vAlign w:val="center"/>
          </w:tcPr>
          <w:p w:rsidR="005C6176" w:rsidRDefault="005C6176" w:rsidP="002F2626">
            <w:pPr>
              <w:widowControl/>
              <w:jc w:val="center"/>
              <w:rPr>
                <w:rFonts w:ascii="仿宋" w:eastAsia="仿宋" w:hAnsi="仿宋" w:cs="宋体"/>
                <w:kern w:val="0"/>
                <w:sz w:val="24"/>
              </w:rPr>
            </w:pPr>
          </w:p>
        </w:tc>
        <w:tc>
          <w:tcPr>
            <w:tcW w:w="985" w:type="dxa"/>
            <w:shd w:val="clear" w:color="auto" w:fill="auto"/>
            <w:noWrap/>
            <w:vAlign w:val="center"/>
          </w:tcPr>
          <w:p w:rsidR="005C6176" w:rsidRDefault="005C6176" w:rsidP="002F2626">
            <w:pPr>
              <w:widowControl/>
              <w:jc w:val="center"/>
              <w:rPr>
                <w:rFonts w:ascii="仿宋" w:eastAsia="仿宋" w:hAnsi="仿宋" w:cs="宋体"/>
                <w:kern w:val="0"/>
                <w:sz w:val="24"/>
              </w:rPr>
            </w:pPr>
            <w:r>
              <w:rPr>
                <w:rFonts w:ascii="仿宋" w:eastAsia="仿宋" w:hAnsi="仿宋" w:cs="宋体" w:hint="eastAsia"/>
                <w:kern w:val="0"/>
                <w:sz w:val="24"/>
              </w:rPr>
              <w:t>1-3</w:t>
            </w:r>
          </w:p>
        </w:tc>
        <w:tc>
          <w:tcPr>
            <w:tcW w:w="3029" w:type="dxa"/>
            <w:shd w:val="clear" w:color="auto" w:fill="auto"/>
            <w:vAlign w:val="center"/>
          </w:tcPr>
          <w:p w:rsidR="005C6176" w:rsidRDefault="005C6176" w:rsidP="002F2626">
            <w:pPr>
              <w:widowControl/>
              <w:jc w:val="center"/>
              <w:rPr>
                <w:rFonts w:ascii="仿宋" w:eastAsia="仿宋" w:hAnsi="仿宋" w:cs="宋体"/>
                <w:kern w:val="0"/>
                <w:sz w:val="24"/>
              </w:rPr>
            </w:pPr>
            <w:r>
              <w:rPr>
                <w:rFonts w:ascii="仿宋" w:eastAsia="仿宋" w:hAnsi="仿宋" w:cs="宋体" w:hint="eastAsia"/>
                <w:kern w:val="0"/>
                <w:sz w:val="24"/>
              </w:rPr>
              <w:t>除颤仪</w:t>
            </w:r>
          </w:p>
        </w:tc>
        <w:tc>
          <w:tcPr>
            <w:tcW w:w="770" w:type="dxa"/>
            <w:shd w:val="clear" w:color="auto" w:fill="auto"/>
            <w:vAlign w:val="center"/>
          </w:tcPr>
          <w:p w:rsidR="005C6176" w:rsidRDefault="005C6176" w:rsidP="002F2626">
            <w:pPr>
              <w:widowControl/>
              <w:jc w:val="center"/>
              <w:rPr>
                <w:rFonts w:ascii="仿宋" w:eastAsia="仿宋" w:hAnsi="仿宋" w:cs="宋体"/>
                <w:kern w:val="0"/>
                <w:sz w:val="24"/>
              </w:rPr>
            </w:pPr>
            <w:r>
              <w:rPr>
                <w:rFonts w:ascii="仿宋" w:eastAsia="仿宋" w:hAnsi="仿宋" w:cs="宋体" w:hint="eastAsia"/>
                <w:kern w:val="0"/>
                <w:sz w:val="24"/>
              </w:rPr>
              <w:t>1</w:t>
            </w:r>
          </w:p>
        </w:tc>
        <w:tc>
          <w:tcPr>
            <w:tcW w:w="2966" w:type="dxa"/>
            <w:shd w:val="clear" w:color="auto" w:fill="auto"/>
            <w:vAlign w:val="center"/>
          </w:tcPr>
          <w:p w:rsidR="005C6176" w:rsidRDefault="005C6176" w:rsidP="002F2626">
            <w:pPr>
              <w:widowControl/>
              <w:jc w:val="center"/>
              <w:rPr>
                <w:rFonts w:ascii="仿宋" w:eastAsia="仿宋" w:hAnsi="仿宋" w:cs="宋体"/>
                <w:kern w:val="0"/>
                <w:sz w:val="24"/>
              </w:rPr>
            </w:pPr>
            <w:r>
              <w:rPr>
                <w:rFonts w:ascii="仿宋" w:eastAsia="仿宋" w:hAnsi="仿宋" w:cs="宋体"/>
                <w:kern w:val="0"/>
                <w:sz w:val="24"/>
              </w:rPr>
              <w:t>否</w:t>
            </w:r>
          </w:p>
        </w:tc>
      </w:tr>
    </w:tbl>
    <w:p w:rsidR="005C6176" w:rsidRDefault="005C6176" w:rsidP="005C6176">
      <w:pPr>
        <w:pStyle w:val="SOW"/>
        <w:snapToGrid/>
        <w:spacing w:beforeLines="50" w:before="156" w:line="360" w:lineRule="auto"/>
        <w:ind w:left="-208" w:firstLine="0"/>
        <w:rPr>
          <w:rFonts w:ascii="仿宋" w:eastAsia="仿宋" w:hAnsi="仿宋"/>
          <w:b/>
          <w:szCs w:val="24"/>
        </w:rPr>
      </w:pPr>
      <w:r>
        <w:rPr>
          <w:rFonts w:ascii="仿宋" w:eastAsia="仿宋" w:hAnsi="仿宋" w:hint="eastAsia"/>
          <w:b/>
          <w:szCs w:val="24"/>
        </w:rPr>
        <w:t xml:space="preserve"> （二）采购项目交付或者实施的时间和地点：</w:t>
      </w:r>
    </w:p>
    <w:p w:rsidR="005C6176" w:rsidRDefault="005C6176" w:rsidP="005C6176">
      <w:pPr>
        <w:tabs>
          <w:tab w:val="left" w:pos="900"/>
        </w:tabs>
        <w:spacing w:beforeLines="50" w:before="156" w:line="360" w:lineRule="auto"/>
        <w:rPr>
          <w:rFonts w:ascii="仿宋" w:eastAsia="仿宋" w:hAnsi="仿宋"/>
          <w:sz w:val="24"/>
          <w:u w:val="single"/>
        </w:rPr>
      </w:pPr>
      <w:r>
        <w:rPr>
          <w:rFonts w:ascii="仿宋" w:eastAsia="仿宋" w:hAnsi="仿宋" w:cs="宋体"/>
          <w:sz w:val="24"/>
        </w:rPr>
        <w:t>1</w:t>
      </w:r>
      <w:r>
        <w:rPr>
          <w:rFonts w:ascii="仿宋" w:eastAsia="仿宋" w:hAnsi="仿宋" w:cs="宋体" w:hint="eastAsia"/>
          <w:sz w:val="24"/>
        </w:rPr>
        <w:t>、</w:t>
      </w:r>
      <w:r>
        <w:rPr>
          <w:rFonts w:ascii="仿宋" w:eastAsia="仿宋" w:hAnsi="仿宋" w:hint="eastAsia"/>
          <w:sz w:val="24"/>
        </w:rPr>
        <w:t>采购项目（标的）交付的时间：合同</w:t>
      </w:r>
      <w:r>
        <w:rPr>
          <w:rFonts w:ascii="仿宋" w:eastAsia="仿宋" w:hAnsi="仿宋" w:hint="eastAsia"/>
          <w:sz w:val="24"/>
          <w:lang w:eastAsia="zh-Hans"/>
        </w:rPr>
        <w:t>生效</w:t>
      </w:r>
      <w:r>
        <w:rPr>
          <w:rFonts w:ascii="仿宋" w:eastAsia="仿宋" w:hAnsi="仿宋" w:hint="eastAsia"/>
          <w:sz w:val="24"/>
        </w:rPr>
        <w:t>后90天内</w:t>
      </w:r>
    </w:p>
    <w:p w:rsidR="005C6176" w:rsidRDefault="005C6176" w:rsidP="005C6176">
      <w:pPr>
        <w:spacing w:beforeLines="50" w:before="156" w:line="360" w:lineRule="auto"/>
        <w:rPr>
          <w:rFonts w:ascii="仿宋" w:eastAsia="仿宋" w:hAnsi="仿宋"/>
          <w:sz w:val="24"/>
          <w:u w:val="single"/>
        </w:rPr>
      </w:pPr>
      <w:r>
        <w:rPr>
          <w:rFonts w:ascii="仿宋" w:eastAsia="仿宋" w:hAnsi="仿宋" w:cs="宋体" w:hint="eastAsia"/>
          <w:sz w:val="24"/>
        </w:rPr>
        <w:t>2、采购项目（标的）交付的地点：首都医科大学附属北京友谊医院指定地点。</w:t>
      </w:r>
    </w:p>
    <w:p w:rsidR="005C6176" w:rsidRDefault="005C6176" w:rsidP="005C6176">
      <w:pPr>
        <w:pStyle w:val="SOW"/>
        <w:spacing w:beforeLines="50" w:before="156" w:line="360" w:lineRule="auto"/>
        <w:ind w:firstLine="0"/>
        <w:rPr>
          <w:rFonts w:ascii="仿宋" w:eastAsia="仿宋" w:hAnsi="仿宋"/>
          <w:b/>
          <w:szCs w:val="24"/>
        </w:rPr>
      </w:pPr>
      <w:r>
        <w:rPr>
          <w:rFonts w:ascii="仿宋" w:eastAsia="仿宋" w:hAnsi="仿宋" w:hint="eastAsia"/>
          <w:b/>
          <w:szCs w:val="24"/>
        </w:rPr>
        <w:t>四、采购标的需满足的服务标准、期限、效率等要求</w:t>
      </w:r>
    </w:p>
    <w:p w:rsidR="005C6176" w:rsidRDefault="005C6176" w:rsidP="005C6176">
      <w:pPr>
        <w:tabs>
          <w:tab w:val="left" w:pos="900"/>
        </w:tabs>
        <w:spacing w:beforeLines="50" w:before="156" w:line="360" w:lineRule="auto"/>
        <w:rPr>
          <w:rFonts w:ascii="仿宋" w:eastAsia="仿宋" w:hAnsi="仿宋"/>
          <w:b/>
          <w:sz w:val="24"/>
        </w:rPr>
      </w:pPr>
      <w:r>
        <w:rPr>
          <w:rFonts w:ascii="仿宋" w:eastAsia="仿宋" w:hAnsi="仿宋" w:hint="eastAsia"/>
          <w:b/>
          <w:sz w:val="24"/>
        </w:rPr>
        <w:t>（一）采购标的需满足的服务标准、效率要求（以各包技术规格中要求为准，如技术规格中无要求，则以本款要求为准。）</w:t>
      </w:r>
    </w:p>
    <w:p w:rsidR="005C6176" w:rsidRDefault="005C6176" w:rsidP="005C6176">
      <w:pPr>
        <w:numPr>
          <w:ilvl w:val="0"/>
          <w:numId w:val="2"/>
        </w:numPr>
        <w:spacing w:before="50" w:line="360" w:lineRule="auto"/>
        <w:rPr>
          <w:rFonts w:ascii="仿宋" w:eastAsia="仿宋" w:hAnsi="仿宋"/>
          <w:bCs/>
          <w:sz w:val="24"/>
        </w:rPr>
      </w:pPr>
      <w:r>
        <w:rPr>
          <w:rFonts w:ascii="仿宋" w:eastAsia="仿宋" w:hAnsi="仿宋"/>
          <w:bCs/>
          <w:sz w:val="24"/>
        </w:rPr>
        <w:t>投标人应有能力做好售后服务工作和提供技术保障。投标人或投标产品制造商应设有专业的售后服务维修机构，有充足的零件储备和能力相当的技术服务人员</w:t>
      </w:r>
      <w:r>
        <w:rPr>
          <w:rFonts w:ascii="仿宋" w:eastAsia="仿宋" w:hAnsi="仿宋" w:hint="eastAsia"/>
          <w:bCs/>
          <w:sz w:val="24"/>
        </w:rPr>
        <w:t>，</w:t>
      </w:r>
      <w:r>
        <w:rPr>
          <w:rFonts w:ascii="仿宋" w:eastAsia="仿宋" w:hAnsi="仿宋" w:hint="eastAsia"/>
          <w:sz w:val="24"/>
        </w:rPr>
        <w:t>并保证投标产品停产后5年的备件供应</w:t>
      </w:r>
      <w:r>
        <w:rPr>
          <w:rFonts w:ascii="仿宋" w:eastAsia="仿宋" w:hAnsi="仿宋"/>
          <w:bCs/>
          <w:sz w:val="24"/>
        </w:rPr>
        <w:t>。投标</w:t>
      </w:r>
      <w:r>
        <w:rPr>
          <w:rFonts w:ascii="仿宋" w:eastAsia="仿宋" w:hAnsi="仿宋" w:hint="eastAsia"/>
          <w:bCs/>
          <w:sz w:val="24"/>
        </w:rPr>
        <w:t>时须</w:t>
      </w:r>
      <w:r>
        <w:rPr>
          <w:rFonts w:ascii="仿宋" w:eastAsia="仿宋" w:hAnsi="仿宋"/>
          <w:bCs/>
          <w:sz w:val="24"/>
        </w:rPr>
        <w:t>提供有关其投标产品专业的售后服务（维修站）的信息，包括售后服务机构名称、</w:t>
      </w:r>
      <w:r>
        <w:rPr>
          <w:rFonts w:ascii="仿宋" w:eastAsia="仿宋" w:hAnsi="仿宋" w:hint="eastAsia"/>
          <w:bCs/>
          <w:sz w:val="24"/>
        </w:rPr>
        <w:t>服务人员</w:t>
      </w:r>
      <w:r>
        <w:rPr>
          <w:rFonts w:ascii="仿宋" w:eastAsia="仿宋" w:hAnsi="仿宋"/>
          <w:bCs/>
          <w:sz w:val="24"/>
        </w:rPr>
        <w:t>的数量</w:t>
      </w:r>
      <w:r>
        <w:rPr>
          <w:rFonts w:ascii="仿宋" w:eastAsia="仿宋" w:hAnsi="仿宋" w:hint="eastAsia"/>
          <w:bCs/>
          <w:sz w:val="24"/>
        </w:rPr>
        <w:t>和水平</w:t>
      </w:r>
      <w:r>
        <w:rPr>
          <w:rFonts w:ascii="仿宋" w:eastAsia="仿宋" w:hAnsi="仿宋"/>
          <w:bCs/>
          <w:sz w:val="24"/>
        </w:rPr>
        <w:t>、联系人和联系方式</w:t>
      </w:r>
      <w:r>
        <w:rPr>
          <w:rFonts w:ascii="仿宋" w:eastAsia="仿宋" w:hAnsi="仿宋" w:hint="eastAsia"/>
          <w:bCs/>
          <w:sz w:val="24"/>
        </w:rPr>
        <w:t>、零备件的储备等</w:t>
      </w:r>
      <w:r>
        <w:rPr>
          <w:rFonts w:ascii="仿宋" w:eastAsia="仿宋" w:hAnsi="仿宋"/>
          <w:bCs/>
          <w:sz w:val="24"/>
        </w:rPr>
        <w:t>，说明投标人与该售后服务（维修站）的关系并附上相关的证明文件，如合作协议等</w:t>
      </w:r>
      <w:r>
        <w:rPr>
          <w:rFonts w:ascii="仿宋" w:eastAsia="仿宋" w:hAnsi="仿宋" w:hint="eastAsia"/>
          <w:bCs/>
          <w:sz w:val="24"/>
        </w:rPr>
        <w:t>。质量保证期内的免费售后维修及服务包括所有投标产品及配件，并含第三方产品，同时投标人应定期对所有投标产品提供维护保养服务。</w:t>
      </w:r>
    </w:p>
    <w:p w:rsidR="005C6176" w:rsidRDefault="005C6176" w:rsidP="005C6176">
      <w:pPr>
        <w:numPr>
          <w:ilvl w:val="0"/>
          <w:numId w:val="2"/>
        </w:numPr>
        <w:spacing w:before="50" w:line="360" w:lineRule="auto"/>
        <w:rPr>
          <w:rFonts w:ascii="仿宋" w:eastAsia="仿宋" w:hAnsi="仿宋"/>
          <w:bCs/>
          <w:sz w:val="24"/>
        </w:rPr>
      </w:pPr>
      <w:r>
        <w:rPr>
          <w:rFonts w:ascii="仿宋" w:eastAsia="仿宋" w:hAnsi="仿宋"/>
          <w:sz w:val="24"/>
        </w:rPr>
        <w:t>投标人发运货物时，每台设备要提供</w:t>
      </w:r>
      <w:r>
        <w:rPr>
          <w:rFonts w:ascii="仿宋" w:eastAsia="仿宋" w:hAnsi="仿宋" w:hint="eastAsia"/>
          <w:sz w:val="24"/>
        </w:rPr>
        <w:t>一</w:t>
      </w:r>
      <w:r>
        <w:rPr>
          <w:rFonts w:ascii="仿宋" w:eastAsia="仿宋" w:hAnsi="仿宋"/>
          <w:sz w:val="24"/>
        </w:rPr>
        <w:t>整套中文的技术资料，包括安装、操作手册、使用说明、维修保养手册、电路图、零配件清单等，这些资料费应包括在投标报价内。如果</w:t>
      </w:r>
      <w:r>
        <w:rPr>
          <w:rFonts w:ascii="仿宋" w:eastAsia="仿宋" w:hAnsi="仿宋" w:hint="eastAsia"/>
          <w:sz w:val="24"/>
        </w:rPr>
        <w:t>采购人</w:t>
      </w:r>
      <w:r>
        <w:rPr>
          <w:rFonts w:ascii="仿宋" w:eastAsia="仿宋" w:hAnsi="仿宋"/>
          <w:sz w:val="24"/>
        </w:rPr>
        <w:t>确认投标人提供的技术资料不完整或在运输过程中丢失，投标人</w:t>
      </w:r>
      <w:r>
        <w:rPr>
          <w:rFonts w:ascii="仿宋" w:eastAsia="仿宋" w:hAnsi="仿宋" w:hint="eastAsia"/>
          <w:sz w:val="24"/>
        </w:rPr>
        <w:t>需保证</w:t>
      </w:r>
      <w:r>
        <w:rPr>
          <w:rFonts w:ascii="仿宋" w:eastAsia="仿宋" w:hAnsi="仿宋"/>
          <w:sz w:val="24"/>
        </w:rPr>
        <w:t>在收到</w:t>
      </w:r>
      <w:r>
        <w:rPr>
          <w:rFonts w:ascii="仿宋" w:eastAsia="仿宋" w:hAnsi="仿宋" w:hint="eastAsia"/>
          <w:sz w:val="24"/>
        </w:rPr>
        <w:t>采购人</w:t>
      </w:r>
      <w:r>
        <w:rPr>
          <w:rFonts w:ascii="仿宋" w:eastAsia="仿宋" w:hAnsi="仿宋"/>
          <w:sz w:val="24"/>
        </w:rPr>
        <w:t>通知后3天内将这些资料免费寄给</w:t>
      </w:r>
      <w:r>
        <w:rPr>
          <w:rFonts w:ascii="仿宋" w:eastAsia="仿宋" w:hAnsi="仿宋" w:hint="eastAsia"/>
          <w:sz w:val="24"/>
        </w:rPr>
        <w:t>采购人</w:t>
      </w:r>
      <w:r>
        <w:rPr>
          <w:rFonts w:ascii="仿宋" w:eastAsia="仿宋" w:hAnsi="仿宋"/>
          <w:sz w:val="24"/>
        </w:rPr>
        <w:t>。</w:t>
      </w:r>
    </w:p>
    <w:p w:rsidR="005C6176" w:rsidRDefault="005C6176" w:rsidP="005C6176">
      <w:pPr>
        <w:numPr>
          <w:ilvl w:val="0"/>
          <w:numId w:val="2"/>
        </w:numPr>
        <w:spacing w:before="50" w:line="360" w:lineRule="auto"/>
        <w:rPr>
          <w:rFonts w:ascii="仿宋" w:eastAsia="仿宋" w:hAnsi="仿宋"/>
          <w:bCs/>
          <w:sz w:val="24"/>
        </w:rPr>
      </w:pPr>
      <w:r>
        <w:rPr>
          <w:rFonts w:ascii="仿宋" w:eastAsia="仿宋" w:hAnsi="仿宋"/>
          <w:sz w:val="24"/>
        </w:rPr>
        <w:lastRenderedPageBreak/>
        <w:t>投标人应在</w:t>
      </w:r>
      <w:r>
        <w:rPr>
          <w:rFonts w:ascii="仿宋" w:eastAsia="仿宋" w:hAnsi="仿宋" w:hint="eastAsia"/>
          <w:sz w:val="24"/>
        </w:rPr>
        <w:t>保证在</w:t>
      </w:r>
      <w:r>
        <w:rPr>
          <w:rFonts w:ascii="仿宋" w:eastAsia="仿宋" w:hAnsi="仿宋"/>
          <w:sz w:val="24"/>
        </w:rPr>
        <w:t>接到</w:t>
      </w:r>
      <w:r>
        <w:rPr>
          <w:rFonts w:ascii="仿宋" w:eastAsia="仿宋" w:hAnsi="仿宋" w:hint="eastAsia"/>
          <w:sz w:val="24"/>
        </w:rPr>
        <w:t>采购人</w:t>
      </w:r>
      <w:r>
        <w:rPr>
          <w:rFonts w:ascii="仿宋" w:eastAsia="仿宋" w:hAnsi="仿宋"/>
          <w:sz w:val="24"/>
        </w:rPr>
        <w:t>通知的一周内，自付费用在</w:t>
      </w:r>
      <w:r>
        <w:rPr>
          <w:rFonts w:ascii="仿宋" w:eastAsia="仿宋" w:hAnsi="仿宋" w:hint="eastAsia"/>
          <w:sz w:val="24"/>
        </w:rPr>
        <w:t>采购人</w:t>
      </w:r>
      <w:r>
        <w:rPr>
          <w:rFonts w:ascii="仿宋" w:eastAsia="仿宋" w:hAnsi="仿宋"/>
          <w:sz w:val="24"/>
        </w:rPr>
        <w:t>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5C6176" w:rsidRDefault="005C6176" w:rsidP="005C6176">
      <w:pPr>
        <w:pStyle w:val="a3"/>
        <w:numPr>
          <w:ilvl w:val="0"/>
          <w:numId w:val="2"/>
        </w:numPr>
        <w:spacing w:before="50" w:line="360" w:lineRule="auto"/>
        <w:rPr>
          <w:rFonts w:ascii="仿宋" w:eastAsia="仿宋" w:hAnsi="仿宋" w:hint="default"/>
          <w:sz w:val="24"/>
          <w:szCs w:val="24"/>
        </w:rPr>
      </w:pPr>
      <w:r>
        <w:rPr>
          <w:rFonts w:ascii="仿宋" w:eastAsia="仿宋" w:hAnsi="仿宋"/>
          <w:sz w:val="24"/>
          <w:szCs w:val="24"/>
        </w:rPr>
        <w:t>投标人应负责投标货物质量保证期内的免费维修和配件供应，投标人售后服务维修机构应备有所购货物及时维修所需的关键零部件。</w:t>
      </w:r>
    </w:p>
    <w:p w:rsidR="005C6176" w:rsidRDefault="005C6176" w:rsidP="005C6176">
      <w:pPr>
        <w:pStyle w:val="a3"/>
        <w:numPr>
          <w:ilvl w:val="0"/>
          <w:numId w:val="2"/>
        </w:numPr>
        <w:spacing w:before="50" w:line="360" w:lineRule="auto"/>
        <w:rPr>
          <w:rFonts w:ascii="仿宋" w:eastAsia="仿宋" w:hAnsi="仿宋" w:hint="default"/>
          <w:sz w:val="24"/>
          <w:szCs w:val="24"/>
        </w:rPr>
      </w:pPr>
      <w:r>
        <w:rPr>
          <w:rFonts w:ascii="仿宋" w:eastAsia="仿宋" w:hAnsi="仿宋"/>
          <w:sz w:val="24"/>
          <w:szCs w:val="24"/>
        </w:rPr>
        <w:t>投标人应保证在质量保证期内提供投标货物专用的软件和相应数据库资料的免费升级服务。（如果有）</w:t>
      </w:r>
    </w:p>
    <w:p w:rsidR="005C6176" w:rsidRDefault="005C6176" w:rsidP="005C6176">
      <w:pPr>
        <w:pStyle w:val="a3"/>
        <w:numPr>
          <w:ilvl w:val="0"/>
          <w:numId w:val="2"/>
        </w:numPr>
        <w:spacing w:before="50" w:line="360" w:lineRule="auto"/>
        <w:rPr>
          <w:rFonts w:ascii="仿宋" w:eastAsia="仿宋" w:hAnsi="仿宋" w:hint="default"/>
          <w:sz w:val="24"/>
          <w:szCs w:val="24"/>
        </w:rPr>
      </w:pPr>
      <w:r>
        <w:rPr>
          <w:rFonts w:ascii="仿宋" w:eastAsia="仿宋" w:hAnsi="仿宋"/>
          <w:sz w:val="24"/>
          <w:szCs w:val="24"/>
        </w:rPr>
        <w:t>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rsidR="005C6176" w:rsidRDefault="005C6176" w:rsidP="005C6176">
      <w:pPr>
        <w:tabs>
          <w:tab w:val="left" w:pos="900"/>
        </w:tabs>
        <w:spacing w:beforeLines="50" w:before="156" w:line="360" w:lineRule="auto"/>
        <w:rPr>
          <w:rFonts w:ascii="仿宋" w:eastAsia="仿宋" w:hAnsi="仿宋"/>
          <w:b/>
          <w:sz w:val="24"/>
        </w:rPr>
      </w:pPr>
      <w:r>
        <w:rPr>
          <w:rFonts w:ascii="仿宋" w:eastAsia="仿宋" w:hAnsi="仿宋" w:hint="eastAsia"/>
          <w:b/>
          <w:sz w:val="24"/>
        </w:rPr>
        <w:t>（二）采购标的需满足的服务期限要求</w:t>
      </w:r>
    </w:p>
    <w:p w:rsidR="005C6176" w:rsidRDefault="005C6176" w:rsidP="005C6176">
      <w:pPr>
        <w:tabs>
          <w:tab w:val="left" w:pos="900"/>
        </w:tabs>
        <w:spacing w:beforeLines="50" w:before="156" w:line="360" w:lineRule="auto"/>
        <w:rPr>
          <w:rFonts w:ascii="仿宋" w:eastAsia="仿宋" w:hAnsi="仿宋"/>
          <w:sz w:val="24"/>
        </w:rPr>
      </w:pPr>
      <w:r>
        <w:rPr>
          <w:rFonts w:ascii="仿宋" w:eastAsia="仿宋" w:hAnsi="仿宋" w:hint="eastAsia"/>
          <w:sz w:val="24"/>
        </w:rPr>
        <w:t>1.质量保证期（保修期）及服务要求：详见每包技术要求中。</w:t>
      </w:r>
    </w:p>
    <w:p w:rsidR="005C6176" w:rsidRDefault="005C6176" w:rsidP="005C6176">
      <w:pPr>
        <w:pStyle w:val="SOW"/>
        <w:spacing w:beforeLines="50" w:before="156" w:line="360" w:lineRule="auto"/>
        <w:ind w:firstLine="0"/>
        <w:rPr>
          <w:rFonts w:ascii="仿宋" w:eastAsia="仿宋" w:hAnsi="仿宋"/>
          <w:b/>
          <w:szCs w:val="24"/>
        </w:rPr>
      </w:pPr>
      <w:r>
        <w:rPr>
          <w:rFonts w:ascii="仿宋" w:eastAsia="仿宋" w:hAnsi="仿宋" w:hint="eastAsia"/>
          <w:b/>
          <w:szCs w:val="24"/>
        </w:rPr>
        <w:t>五、采购标的物验收标准</w:t>
      </w:r>
    </w:p>
    <w:p w:rsidR="005C6176" w:rsidRDefault="005C6176" w:rsidP="005C6176">
      <w:pPr>
        <w:tabs>
          <w:tab w:val="left" w:pos="900"/>
        </w:tabs>
        <w:spacing w:beforeLines="50" w:before="156" w:line="360" w:lineRule="auto"/>
        <w:rPr>
          <w:rFonts w:ascii="仿宋" w:eastAsia="仿宋" w:hAnsi="仿宋"/>
          <w:sz w:val="24"/>
        </w:rPr>
      </w:pPr>
      <w:r>
        <w:rPr>
          <w:rFonts w:ascii="仿宋" w:eastAsia="仿宋" w:hAnsi="仿宋" w:hint="eastAsia"/>
          <w:sz w:val="24"/>
        </w:rPr>
        <w:t>1. 投标人</w:t>
      </w:r>
      <w:r>
        <w:rPr>
          <w:rFonts w:ascii="仿宋" w:eastAsia="仿宋" w:hAnsi="仿宋"/>
          <w:sz w:val="24"/>
        </w:rPr>
        <w:t>应</w:t>
      </w:r>
      <w:r>
        <w:rPr>
          <w:rFonts w:ascii="仿宋" w:eastAsia="仿宋" w:hAnsi="仿宋" w:hint="eastAsia"/>
          <w:sz w:val="24"/>
        </w:rPr>
        <w:t>保证</w:t>
      </w:r>
      <w:r>
        <w:rPr>
          <w:rFonts w:ascii="仿宋" w:eastAsia="仿宋" w:hAnsi="仿宋"/>
          <w:sz w:val="24"/>
        </w:rPr>
        <w:t>在发货前对货物的质量、规格、性能、数量和重量等进行准确而全面的检验，并出具一份证明货物符合合同规定的证书。该证书将作为提交付款单据的一部分，但有关质量、规格、性能、数量或重要的检验不应视为最终检验。</w:t>
      </w:r>
      <w:r>
        <w:rPr>
          <w:rFonts w:ascii="仿宋" w:eastAsia="仿宋" w:hAnsi="仿宋" w:hint="eastAsia"/>
          <w:sz w:val="24"/>
        </w:rPr>
        <w:t>投标人</w:t>
      </w:r>
      <w:r>
        <w:rPr>
          <w:rFonts w:ascii="仿宋" w:eastAsia="仿宋" w:hAnsi="仿宋"/>
          <w:sz w:val="24"/>
        </w:rPr>
        <w:t>检验的结果和详细要求应在质量证书中加以说明。</w:t>
      </w:r>
    </w:p>
    <w:p w:rsidR="005C6176" w:rsidRDefault="005C6176" w:rsidP="005C6176">
      <w:pPr>
        <w:tabs>
          <w:tab w:val="left" w:pos="900"/>
        </w:tabs>
        <w:spacing w:beforeLines="50" w:before="156" w:line="360" w:lineRule="auto"/>
        <w:rPr>
          <w:rFonts w:ascii="仿宋" w:eastAsia="仿宋" w:hAnsi="仿宋"/>
          <w:sz w:val="24"/>
        </w:rPr>
      </w:pPr>
      <w:r>
        <w:rPr>
          <w:rFonts w:ascii="仿宋" w:eastAsia="仿宋" w:hAnsi="仿宋" w:hint="eastAsia"/>
          <w:sz w:val="24"/>
        </w:rPr>
        <w:t>2. 货物运抵采购项目（标的）交付的地点后，采购人将组织验收，由采购人</w:t>
      </w:r>
      <w:r>
        <w:rPr>
          <w:rFonts w:ascii="仿宋" w:eastAsia="仿宋" w:hAnsi="仿宋"/>
          <w:sz w:val="24"/>
        </w:rPr>
        <w:t>组织验收小组，</w:t>
      </w:r>
      <w:r>
        <w:rPr>
          <w:rFonts w:ascii="仿宋" w:eastAsia="仿宋" w:hAnsi="仿宋" w:hint="eastAsia"/>
          <w:sz w:val="24"/>
        </w:rPr>
        <w:t>对货物的数量、外观、包装、质量、安全、</w:t>
      </w:r>
      <w:r>
        <w:rPr>
          <w:rFonts w:ascii="仿宋" w:eastAsia="仿宋" w:hAnsi="仿宋"/>
          <w:sz w:val="24"/>
        </w:rPr>
        <w:t>功能</w:t>
      </w:r>
      <w:r>
        <w:rPr>
          <w:rFonts w:ascii="仿宋" w:eastAsia="仿宋" w:hAnsi="仿宋" w:hint="eastAsia"/>
          <w:sz w:val="24"/>
        </w:rPr>
        <w:t>及</w:t>
      </w:r>
      <w:r>
        <w:rPr>
          <w:rFonts w:ascii="仿宋" w:eastAsia="仿宋" w:hAnsi="仿宋"/>
          <w:sz w:val="24"/>
        </w:rPr>
        <w:t>性能</w:t>
      </w:r>
      <w:r>
        <w:rPr>
          <w:rFonts w:ascii="仿宋" w:eastAsia="仿宋" w:hAnsi="仿宋" w:hint="eastAsia"/>
          <w:sz w:val="24"/>
        </w:rPr>
        <w:t>等进行</w:t>
      </w:r>
      <w:r>
        <w:rPr>
          <w:rFonts w:ascii="仿宋" w:eastAsia="仿宋" w:hAnsi="仿宋"/>
          <w:sz w:val="24"/>
        </w:rPr>
        <w:t>验收</w:t>
      </w:r>
      <w:r>
        <w:rPr>
          <w:rFonts w:ascii="仿宋" w:eastAsia="仿宋" w:hAnsi="仿宋" w:hint="eastAsia"/>
          <w:sz w:val="24"/>
        </w:rPr>
        <w:t>，项目验收依据为采购合同、招标文件和投标文件。验收小组将根据验收情况制作验收备忘录并签署验收意见。</w:t>
      </w:r>
    </w:p>
    <w:p w:rsidR="005C6176" w:rsidRDefault="005C6176" w:rsidP="005C6176">
      <w:pPr>
        <w:tabs>
          <w:tab w:val="left" w:pos="900"/>
        </w:tabs>
        <w:spacing w:beforeLines="50" w:before="156" w:line="360" w:lineRule="auto"/>
        <w:rPr>
          <w:rFonts w:ascii="仿宋" w:eastAsia="仿宋" w:hAnsi="仿宋"/>
          <w:sz w:val="24"/>
        </w:rPr>
      </w:pPr>
      <w:r>
        <w:rPr>
          <w:rFonts w:ascii="仿宋" w:eastAsia="仿宋" w:hAnsi="仿宋" w:hint="eastAsia"/>
          <w:sz w:val="24"/>
        </w:rPr>
        <w:t>3.</w:t>
      </w:r>
      <w:r>
        <w:rPr>
          <w:rFonts w:ascii="仿宋" w:eastAsia="仿宋" w:hAnsi="仿宋"/>
          <w:sz w:val="24"/>
        </w:rPr>
        <w:t>投标人应</w:t>
      </w:r>
      <w:r>
        <w:rPr>
          <w:rFonts w:ascii="仿宋" w:eastAsia="仿宋" w:hAnsi="仿宋" w:hint="eastAsia"/>
          <w:sz w:val="24"/>
        </w:rPr>
        <w:t>负责使所供计量仪器通过计量部门的验收，并承担相关费用（包括运费）。若需要，应在检测期间提供备用仪器，以便不影响采购人的使用。</w:t>
      </w:r>
    </w:p>
    <w:p w:rsidR="005C6176" w:rsidRDefault="005C6176" w:rsidP="005C6176">
      <w:pPr>
        <w:tabs>
          <w:tab w:val="left" w:pos="900"/>
        </w:tabs>
        <w:spacing w:beforeLines="50" w:before="156" w:line="360" w:lineRule="auto"/>
        <w:rPr>
          <w:rFonts w:ascii="仿宋" w:eastAsia="仿宋" w:hAnsi="仿宋"/>
          <w:b/>
          <w:sz w:val="24"/>
        </w:rPr>
      </w:pPr>
      <w:r>
        <w:rPr>
          <w:rFonts w:ascii="仿宋" w:eastAsia="仿宋" w:hAnsi="仿宋" w:hint="eastAsia"/>
          <w:b/>
          <w:sz w:val="24"/>
        </w:rPr>
        <w:t>六、采购标的</w:t>
      </w:r>
      <w:proofErr w:type="gramStart"/>
      <w:r>
        <w:rPr>
          <w:rFonts w:ascii="仿宋" w:eastAsia="仿宋" w:hAnsi="仿宋" w:hint="eastAsia"/>
          <w:b/>
          <w:sz w:val="24"/>
        </w:rPr>
        <w:t>的</w:t>
      </w:r>
      <w:proofErr w:type="gramEnd"/>
      <w:r>
        <w:rPr>
          <w:rFonts w:ascii="仿宋" w:eastAsia="仿宋" w:hAnsi="仿宋" w:hint="eastAsia"/>
          <w:b/>
          <w:sz w:val="24"/>
        </w:rPr>
        <w:t>其他技术、服务等要求</w:t>
      </w:r>
    </w:p>
    <w:p w:rsidR="005C6176" w:rsidRDefault="005C6176" w:rsidP="005C6176">
      <w:pPr>
        <w:numPr>
          <w:ilvl w:val="0"/>
          <w:numId w:val="3"/>
        </w:numPr>
        <w:spacing w:line="360" w:lineRule="auto"/>
        <w:rPr>
          <w:rFonts w:ascii="仿宋" w:eastAsia="仿宋" w:hAnsi="仿宋"/>
          <w:b/>
          <w:sz w:val="24"/>
        </w:rPr>
      </w:pPr>
      <w:r>
        <w:rPr>
          <w:rFonts w:ascii="仿宋" w:eastAsia="仿宋" w:hAnsi="仿宋" w:hint="eastAsia"/>
          <w:b/>
          <w:sz w:val="24"/>
        </w:rPr>
        <w:t>投标人需要提供投标产品技术支持资料（或证明材料），并需要同时加盖投</w:t>
      </w:r>
      <w:r>
        <w:rPr>
          <w:rFonts w:ascii="仿宋" w:eastAsia="仿宋" w:hAnsi="仿宋" w:hint="eastAsia"/>
          <w:b/>
          <w:sz w:val="24"/>
        </w:rPr>
        <w:lastRenderedPageBreak/>
        <w:t>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5C6176" w:rsidRDefault="005C6176" w:rsidP="005C6176">
      <w:pPr>
        <w:numPr>
          <w:ilvl w:val="0"/>
          <w:numId w:val="3"/>
        </w:numPr>
        <w:tabs>
          <w:tab w:val="left" w:pos="900"/>
        </w:tabs>
        <w:spacing w:beforeLines="50" w:before="156" w:line="360" w:lineRule="auto"/>
        <w:rPr>
          <w:rFonts w:ascii="仿宋" w:eastAsia="仿宋" w:hAnsi="仿宋"/>
          <w:sz w:val="24"/>
        </w:rPr>
      </w:pPr>
      <w:r>
        <w:rPr>
          <w:rFonts w:ascii="仿宋" w:eastAsia="仿宋" w:hAnsi="仿宋"/>
          <w:sz w:val="24"/>
        </w:rPr>
        <w:t>投标人所提供的部件之间及设备之间的连线或接插件均视为设备内部部件，应包含在相应的配置中。</w:t>
      </w:r>
    </w:p>
    <w:p w:rsidR="005C6176" w:rsidRDefault="005C6176" w:rsidP="005C6176">
      <w:pPr>
        <w:numPr>
          <w:ilvl w:val="0"/>
          <w:numId w:val="3"/>
        </w:numPr>
        <w:tabs>
          <w:tab w:val="left" w:pos="900"/>
        </w:tabs>
        <w:spacing w:beforeLines="50" w:before="156" w:line="360" w:lineRule="auto"/>
        <w:rPr>
          <w:rFonts w:ascii="仿宋" w:eastAsia="仿宋" w:hAnsi="仿宋"/>
          <w:sz w:val="24"/>
        </w:rPr>
      </w:pPr>
      <w:r>
        <w:rPr>
          <w:rFonts w:ascii="仿宋" w:eastAsia="仿宋" w:hAnsi="仿宋"/>
          <w:sz w:val="24"/>
        </w:rPr>
        <w:t>工作条件</w:t>
      </w:r>
      <w:r>
        <w:rPr>
          <w:rFonts w:ascii="仿宋" w:eastAsia="仿宋" w:hAnsi="仿宋" w:hint="eastAsia"/>
          <w:sz w:val="24"/>
        </w:rPr>
        <w:t>：</w:t>
      </w:r>
      <w:r>
        <w:rPr>
          <w:rFonts w:ascii="仿宋" w:eastAsia="仿宋" w:hAnsi="仿宋"/>
          <w:bCs/>
          <w:kern w:val="0"/>
          <w:sz w:val="24"/>
        </w:rPr>
        <w:t>除了在技术规格中另有规定外，投标人提供的一切仪器、设备和系统，应符合下列</w:t>
      </w:r>
      <w:r>
        <w:rPr>
          <w:rFonts w:ascii="仿宋" w:eastAsia="仿宋" w:hAnsi="仿宋" w:hint="eastAsia"/>
          <w:bCs/>
          <w:kern w:val="0"/>
          <w:sz w:val="24"/>
        </w:rPr>
        <w:t>条件</w:t>
      </w:r>
      <w:r>
        <w:rPr>
          <w:rFonts w:ascii="仿宋" w:eastAsia="仿宋" w:hAnsi="仿宋"/>
          <w:bCs/>
          <w:kern w:val="0"/>
          <w:sz w:val="24"/>
        </w:rPr>
        <w:t>：</w:t>
      </w:r>
    </w:p>
    <w:p w:rsidR="005C6176" w:rsidRDefault="005C6176" w:rsidP="005C6176">
      <w:pPr>
        <w:numPr>
          <w:ilvl w:val="0"/>
          <w:numId w:val="4"/>
        </w:numPr>
        <w:tabs>
          <w:tab w:val="clear" w:pos="1140"/>
          <w:tab w:val="left" w:pos="735"/>
        </w:tabs>
        <w:spacing w:beforeLines="50" w:before="156" w:line="360" w:lineRule="auto"/>
        <w:ind w:left="735" w:hanging="315"/>
        <w:rPr>
          <w:rFonts w:ascii="仿宋" w:eastAsia="仿宋" w:hAnsi="仿宋"/>
          <w:bCs/>
          <w:kern w:val="0"/>
          <w:sz w:val="24"/>
        </w:rPr>
      </w:pPr>
      <w:r>
        <w:rPr>
          <w:rFonts w:ascii="仿宋" w:eastAsia="仿宋" w:hAnsi="仿宋"/>
          <w:sz w:val="24"/>
        </w:rPr>
        <w:t>仪器设备的插头要符合中国电工标准。如不符合，则应提供适合仪器插头的插座，必须要有接地。</w:t>
      </w:r>
    </w:p>
    <w:p w:rsidR="005C6176" w:rsidRDefault="005C6176" w:rsidP="005C6176">
      <w:pPr>
        <w:numPr>
          <w:ilvl w:val="0"/>
          <w:numId w:val="4"/>
        </w:numPr>
        <w:tabs>
          <w:tab w:val="clear" w:pos="1140"/>
          <w:tab w:val="left" w:pos="735"/>
        </w:tabs>
        <w:spacing w:beforeLines="50" w:before="156" w:line="360" w:lineRule="auto"/>
        <w:ind w:left="735" w:hanging="315"/>
        <w:rPr>
          <w:rFonts w:ascii="仿宋" w:eastAsia="仿宋" w:hAnsi="仿宋"/>
          <w:bCs/>
          <w:kern w:val="0"/>
          <w:sz w:val="24"/>
        </w:rPr>
      </w:pPr>
      <w:r>
        <w:rPr>
          <w:rFonts w:ascii="仿宋" w:eastAsia="仿宋" w:hAnsi="仿宋"/>
          <w:kern w:val="0"/>
          <w:sz w:val="24"/>
        </w:rPr>
        <w:t>如果仪器设备需特殊的工作条件（如：水、电源、磁场强度、特殊温度、湿度、震动强度等），投标人应在有关投标文件中加以说明。</w:t>
      </w:r>
    </w:p>
    <w:p w:rsidR="005C6176" w:rsidRDefault="005C6176" w:rsidP="005C6176">
      <w:pPr>
        <w:numPr>
          <w:ilvl w:val="0"/>
          <w:numId w:val="3"/>
        </w:numPr>
        <w:tabs>
          <w:tab w:val="left" w:pos="900"/>
        </w:tabs>
        <w:spacing w:beforeLines="50" w:before="156" w:line="360" w:lineRule="auto"/>
        <w:rPr>
          <w:rFonts w:ascii="仿宋" w:eastAsia="仿宋" w:hAnsi="仿宋"/>
          <w:sz w:val="24"/>
        </w:rPr>
      </w:pPr>
      <w:r>
        <w:rPr>
          <w:rFonts w:ascii="仿宋" w:eastAsia="仿宋" w:hAnsi="仿宋"/>
          <w:sz w:val="24"/>
        </w:rPr>
        <w:t>培训</w:t>
      </w:r>
      <w:r>
        <w:rPr>
          <w:rFonts w:ascii="仿宋" w:eastAsia="仿宋" w:hAnsi="仿宋" w:hint="eastAsia"/>
          <w:sz w:val="24"/>
        </w:rPr>
        <w:t>要求：培训</w:t>
      </w:r>
      <w:r>
        <w:rPr>
          <w:rFonts w:ascii="仿宋" w:eastAsia="仿宋" w:hAnsi="仿宋"/>
          <w:sz w:val="24"/>
        </w:rPr>
        <w:t>是指涉及产品基本原理、安装、调试、操作使用和保养维修等有关内容的学习。投标人应</w:t>
      </w:r>
      <w:r>
        <w:rPr>
          <w:rFonts w:ascii="仿宋" w:eastAsia="仿宋" w:hAnsi="仿宋" w:hint="eastAsia"/>
          <w:sz w:val="24"/>
        </w:rPr>
        <w:t>保证</w:t>
      </w:r>
      <w:r>
        <w:rPr>
          <w:rFonts w:ascii="仿宋" w:eastAsia="仿宋" w:hAnsi="仿宋"/>
          <w:sz w:val="24"/>
        </w:rPr>
        <w:t>在</w:t>
      </w:r>
      <w:r>
        <w:rPr>
          <w:rFonts w:ascii="仿宋" w:eastAsia="仿宋" w:hAnsi="仿宋" w:hint="eastAsia"/>
          <w:sz w:val="24"/>
        </w:rPr>
        <w:t>采购人</w:t>
      </w:r>
      <w:r>
        <w:rPr>
          <w:rFonts w:ascii="仿宋" w:eastAsia="仿宋" w:hAnsi="仿宋"/>
          <w:sz w:val="24"/>
        </w:rPr>
        <w:t>指定交货地点对每包（品目）最终用户设备操作人员提供不少于1天的免费培训。投标人</w:t>
      </w:r>
      <w:r>
        <w:rPr>
          <w:rFonts w:ascii="仿宋" w:eastAsia="仿宋" w:hAnsi="仿宋" w:hint="eastAsia"/>
          <w:sz w:val="24"/>
        </w:rPr>
        <w:t>投标时</w:t>
      </w:r>
      <w:r>
        <w:rPr>
          <w:rFonts w:ascii="仿宋" w:eastAsia="仿宋" w:hAnsi="仿宋"/>
          <w:sz w:val="24"/>
        </w:rPr>
        <w:t>应</w:t>
      </w:r>
      <w:r>
        <w:rPr>
          <w:rFonts w:ascii="仿宋" w:eastAsia="仿宋" w:hAnsi="仿宋" w:hint="eastAsia"/>
          <w:sz w:val="24"/>
        </w:rPr>
        <w:t>提供</w:t>
      </w:r>
      <w:r>
        <w:rPr>
          <w:rFonts w:ascii="仿宋" w:eastAsia="仿宋" w:hAnsi="仿宋"/>
          <w:sz w:val="24"/>
        </w:rPr>
        <w:t>详细的培训方案。培训教员的差旅费、食宿费、培训教材等费用，应计入投标报价。</w:t>
      </w:r>
      <w:r>
        <w:rPr>
          <w:rFonts w:ascii="仿宋" w:eastAsia="仿宋" w:hAnsi="仿宋" w:hint="eastAsia"/>
          <w:sz w:val="24"/>
        </w:rPr>
        <w:t>（以各包技术规格中要求为准，如技术规格中无要求，则以本款要求为准。）</w:t>
      </w:r>
    </w:p>
    <w:p w:rsidR="005C6176" w:rsidRDefault="005C6176" w:rsidP="005C6176">
      <w:pPr>
        <w:tabs>
          <w:tab w:val="left" w:pos="900"/>
        </w:tabs>
        <w:spacing w:beforeLines="50" w:before="156" w:line="360" w:lineRule="auto"/>
        <w:rPr>
          <w:rFonts w:ascii="仿宋" w:eastAsia="仿宋" w:hAnsi="仿宋"/>
          <w:b/>
          <w:sz w:val="24"/>
        </w:rPr>
      </w:pPr>
      <w:r>
        <w:rPr>
          <w:rFonts w:ascii="仿宋" w:eastAsia="仿宋" w:hAnsi="仿宋" w:hint="eastAsia"/>
          <w:b/>
          <w:sz w:val="24"/>
        </w:rPr>
        <w:t>七、采购标的需满足的质量、安全、技术规格、物理特性等要求：</w:t>
      </w:r>
    </w:p>
    <w:p w:rsidR="005C6176" w:rsidRDefault="005C6176" w:rsidP="005C6176">
      <w:pPr>
        <w:spacing w:line="360" w:lineRule="exact"/>
        <w:jc w:val="center"/>
        <w:rPr>
          <w:rFonts w:ascii="仿宋" w:eastAsia="仿宋" w:hAnsi="仿宋"/>
          <w:sz w:val="24"/>
        </w:rPr>
      </w:pPr>
      <w:r>
        <w:rPr>
          <w:rFonts w:ascii="宋体" w:hAnsi="宋体"/>
          <w:szCs w:val="21"/>
        </w:rPr>
        <w:br w:type="page"/>
      </w:r>
    </w:p>
    <w:p w:rsidR="005C6176" w:rsidRDefault="005C6176" w:rsidP="005C6176">
      <w:pPr>
        <w:snapToGrid w:val="0"/>
        <w:spacing w:line="360" w:lineRule="auto"/>
        <w:jc w:val="left"/>
        <w:rPr>
          <w:rFonts w:ascii="仿宋" w:eastAsia="仿宋" w:hAnsi="仿宋"/>
          <w:sz w:val="24"/>
        </w:rPr>
        <w:sectPr w:rsidR="005C6176">
          <w:pgSz w:w="11906" w:h="16838"/>
          <w:pgMar w:top="1440" w:right="1800" w:bottom="1440" w:left="1800" w:header="851" w:footer="992" w:gutter="0"/>
          <w:cols w:space="425"/>
          <w:docGrid w:type="lines" w:linePitch="312"/>
        </w:sectPr>
      </w:pPr>
    </w:p>
    <w:p w:rsidR="005C6176" w:rsidRDefault="005C6176" w:rsidP="005C6176">
      <w:pPr>
        <w:spacing w:line="360" w:lineRule="exact"/>
        <w:jc w:val="center"/>
        <w:rPr>
          <w:rFonts w:ascii="仿宋" w:eastAsia="仿宋" w:hAnsi="仿宋"/>
          <w:b/>
          <w:sz w:val="24"/>
        </w:rPr>
      </w:pPr>
      <w:r>
        <w:rPr>
          <w:rFonts w:ascii="仿宋" w:eastAsia="仿宋" w:hAnsi="仿宋"/>
          <w:b/>
          <w:sz w:val="24"/>
        </w:rPr>
        <w:lastRenderedPageBreak/>
        <w:t>第</w:t>
      </w:r>
      <w:r>
        <w:rPr>
          <w:rFonts w:ascii="仿宋" w:eastAsia="仿宋" w:hAnsi="仿宋" w:hint="eastAsia"/>
          <w:b/>
          <w:sz w:val="24"/>
        </w:rPr>
        <w:t>1</w:t>
      </w:r>
      <w:r>
        <w:rPr>
          <w:rFonts w:ascii="仿宋" w:eastAsia="仿宋" w:hAnsi="仿宋"/>
          <w:b/>
          <w:sz w:val="24"/>
        </w:rPr>
        <w:t>包</w:t>
      </w:r>
      <w:r>
        <w:rPr>
          <w:rFonts w:ascii="仿宋" w:eastAsia="仿宋" w:hAnsi="仿宋" w:hint="eastAsia"/>
          <w:b/>
          <w:sz w:val="24"/>
        </w:rPr>
        <w:t xml:space="preserve">    </w:t>
      </w:r>
      <w:r>
        <w:rPr>
          <w:rFonts w:ascii="仿宋" w:eastAsia="仿宋" w:hAnsi="仿宋"/>
          <w:b/>
          <w:sz w:val="24"/>
        </w:rPr>
        <w:t>品目</w:t>
      </w:r>
      <w:r>
        <w:rPr>
          <w:rFonts w:ascii="仿宋" w:eastAsia="仿宋" w:hAnsi="仿宋" w:hint="eastAsia"/>
          <w:b/>
          <w:sz w:val="24"/>
        </w:rPr>
        <w:t>1</w:t>
      </w:r>
      <w:r>
        <w:rPr>
          <w:rFonts w:ascii="仿宋" w:eastAsia="仿宋" w:hAnsi="仿宋"/>
          <w:b/>
          <w:sz w:val="24"/>
        </w:rPr>
        <w:t>-</w:t>
      </w:r>
      <w:r>
        <w:rPr>
          <w:rFonts w:ascii="仿宋" w:eastAsia="仿宋" w:hAnsi="仿宋" w:hint="eastAsia"/>
          <w:b/>
          <w:sz w:val="24"/>
        </w:rPr>
        <w:t>1   床旁监护仪</w:t>
      </w:r>
    </w:p>
    <w:p w:rsidR="005C6176" w:rsidRDefault="005C6176" w:rsidP="005C6176">
      <w:pPr>
        <w:spacing w:line="360" w:lineRule="exact"/>
        <w:jc w:val="center"/>
        <w:rPr>
          <w:rFonts w:ascii="仿宋" w:eastAsia="仿宋" w:hAnsi="仿宋"/>
          <w:b/>
          <w:sz w:val="24"/>
        </w:rPr>
      </w:pP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1、设备用途：用于对患者进行心电、脉搏血氧饱和度、呼吸、体温等生命体征的监测；</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2、数量：8台；</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3、技术需求：</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3.1整机要求：</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3.1.1、一体化便携监护仪，整机无风扇设计；</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 xml:space="preserve">3.1.2、配置提手,方便移动； </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3.1.3、≥12英寸彩色液晶触摸屏，分辨率≥1280*800像素；</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3.1.4、屏幕采用</w:t>
      </w:r>
      <w:proofErr w:type="gramStart"/>
      <w:r>
        <w:rPr>
          <w:rFonts w:ascii="仿宋" w:eastAsia="仿宋" w:hAnsi="仿宋" w:hint="eastAsia"/>
          <w:sz w:val="24"/>
        </w:rPr>
        <w:t>电容屏非电阻</w:t>
      </w:r>
      <w:proofErr w:type="gramEnd"/>
      <w:r>
        <w:rPr>
          <w:rFonts w:ascii="仿宋" w:eastAsia="仿宋" w:hAnsi="仿宋" w:hint="eastAsia"/>
          <w:sz w:val="24"/>
        </w:rPr>
        <w:t>屏；</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3.1.5、≥10通道波形显示，屏幕亮度支持自动调节；</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3.1.6、屏幕倾斜10~15度设计；</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3.1.7、内置锂电池，插槽式设计，支持快速拆卸和安装；</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3.1.8、安全规格：ECG, TEMP, IBP, SpO2 , NIBP监测参数抗电击程度为防除</w:t>
      </w:r>
      <w:proofErr w:type="gramStart"/>
      <w:r>
        <w:rPr>
          <w:rFonts w:ascii="仿宋" w:eastAsia="仿宋" w:hAnsi="仿宋" w:hint="eastAsia"/>
          <w:sz w:val="24"/>
        </w:rPr>
        <w:t>颤</w:t>
      </w:r>
      <w:proofErr w:type="gramEnd"/>
      <w:r>
        <w:rPr>
          <w:rFonts w:ascii="仿宋" w:eastAsia="仿宋" w:hAnsi="仿宋" w:hint="eastAsia"/>
          <w:sz w:val="24"/>
        </w:rPr>
        <w:t>CF型；</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3.1.9、监护</w:t>
      </w:r>
      <w:proofErr w:type="gramStart"/>
      <w:r>
        <w:rPr>
          <w:rFonts w:ascii="仿宋" w:eastAsia="仿宋" w:hAnsi="仿宋" w:hint="eastAsia"/>
          <w:sz w:val="24"/>
        </w:rPr>
        <w:t>仪设计</w:t>
      </w:r>
      <w:proofErr w:type="gramEnd"/>
      <w:r>
        <w:rPr>
          <w:rFonts w:ascii="仿宋" w:eastAsia="仿宋" w:hAnsi="仿宋" w:hint="eastAsia"/>
          <w:sz w:val="24"/>
        </w:rPr>
        <w:t>使用年限≥8年；</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3.1.10、监护仪清洁消毒维护支持的消毒剂≥40种；</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3.1.11、监护仪主机工作大气压环境范围：57.0~107.4kPa；</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3.1.12、监护仪主机工作温度环境范围：0~40°C；</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3.1.13、监护仪主机工作湿度环境范围；15~95%；</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3.2监测参数：</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▲3.2.1、</w:t>
      </w:r>
      <w:proofErr w:type="gramStart"/>
      <w:r>
        <w:rPr>
          <w:rFonts w:ascii="仿宋" w:eastAsia="仿宋" w:hAnsi="仿宋" w:hint="eastAsia"/>
          <w:sz w:val="24"/>
        </w:rPr>
        <w:t>标配</w:t>
      </w:r>
      <w:proofErr w:type="gramEnd"/>
      <w:r>
        <w:rPr>
          <w:rFonts w:ascii="仿宋" w:eastAsia="仿宋" w:hAnsi="仿宋" w:hint="eastAsia"/>
          <w:sz w:val="24"/>
        </w:rPr>
        <w:t>3/5导心电、呼吸、无创血压、血氧饱和度、脉搏、双通道体温和有创血压监测；</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▲3.2.2、心电监护支持心率，ST段测量，心律失常分析，QT/</w:t>
      </w:r>
      <w:proofErr w:type="spellStart"/>
      <w:r>
        <w:rPr>
          <w:rFonts w:ascii="仿宋" w:eastAsia="仿宋" w:hAnsi="仿宋" w:hint="eastAsia"/>
          <w:sz w:val="24"/>
        </w:rPr>
        <w:t>QTc</w:t>
      </w:r>
      <w:proofErr w:type="spellEnd"/>
      <w:r>
        <w:rPr>
          <w:rFonts w:ascii="仿宋" w:eastAsia="仿宋" w:hAnsi="仿宋" w:hint="eastAsia"/>
          <w:sz w:val="24"/>
        </w:rPr>
        <w:t>连续实时测量；</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3.2.3、心电算法通过AHA/MIT-BIH数据库验证；</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3.2.4、心电波形扫描速度支持6.25mm/s、12.5 mm/s、25 mm/s和50 mm/s；</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▲3.2.5、提供窗口支持心脏下壁，侧壁和前壁对应多个ST片段的同屏实时显示，提供参考片段和实时片段的对比查看；</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3.2.6、支持≥24种心律失常分析,包括房颤分析；</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lastRenderedPageBreak/>
        <w:t>3.2.7、提供SpO2、PR和PI参数的实时监测，适用于成人，小儿和新生儿；</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3.2.8、无创血压测量，适用于成人，小儿和新生儿；</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3.2.9、提供手动，自动，连续，整点和序列5种测量模式；</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 xml:space="preserve">3.2.10、无创血压测量范围：成人：10-290mmHg, 小儿：10-240mmHg, 新生儿：10-140mmHg； </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3.3系统功能：</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3.3.1、支持监护</w:t>
      </w:r>
      <w:proofErr w:type="gramStart"/>
      <w:r>
        <w:rPr>
          <w:rFonts w:ascii="仿宋" w:eastAsia="仿宋" w:hAnsi="仿宋" w:hint="eastAsia"/>
          <w:sz w:val="24"/>
        </w:rPr>
        <w:t>仪进入</w:t>
      </w:r>
      <w:proofErr w:type="gramEnd"/>
      <w:r>
        <w:rPr>
          <w:rFonts w:ascii="仿宋" w:eastAsia="仿宋" w:hAnsi="仿宋" w:hint="eastAsia"/>
          <w:sz w:val="24"/>
        </w:rPr>
        <w:t>夜间模式，隐私模式，演示模式和待机模式；</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3.3.2、支持药物计算、血流动力学计算、氧合计算、通气计算和肾功能计算功能；</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3.3.3、具有图形化技术报警指示功能，帮助医护团队快速识别报警来源；</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3.3.4、支持≥120小时@1minST回顾；</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3.3.5、支持48小时全息波形的存储与回顾功能；</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3.3.6、提供计时器功能，界面区提供设置≥4个计时器，每个计时器支持独立设置和计时功能，计时方向包括正计时和倒计时两种选择；</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3.3.7、支持格拉斯哥昏迷评分（GCS）功能；</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3.3.8、支持升级MEWS（改良早期预警评分）、NEWS（英国早期预警评分）和NEWS2（英国早期预警评分2）的动态评分；</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4、配置要求</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4.1、主机：1台；</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4.2、心电附件：1套；</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4.3、血氧饱和度附件：1套；</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 xml:space="preserve">4.4、无创血压附件：1套； </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5、质量保证期（保修期）：调试验收合格后不少于4年。</w:t>
      </w:r>
    </w:p>
    <w:p w:rsidR="005C6176" w:rsidRDefault="005C6176" w:rsidP="005C6176">
      <w:pPr>
        <w:snapToGrid w:val="0"/>
        <w:spacing w:line="360" w:lineRule="auto"/>
        <w:jc w:val="left"/>
        <w:rPr>
          <w:rFonts w:ascii="仿宋" w:eastAsia="仿宋" w:hAnsi="仿宋"/>
          <w:sz w:val="24"/>
        </w:rPr>
      </w:pPr>
    </w:p>
    <w:p w:rsidR="005C6176" w:rsidRDefault="005C6176" w:rsidP="005C6176">
      <w:pPr>
        <w:spacing w:line="360" w:lineRule="exact"/>
        <w:jc w:val="center"/>
        <w:rPr>
          <w:rFonts w:ascii="仿宋" w:eastAsia="仿宋" w:hAnsi="仿宋"/>
          <w:b/>
          <w:sz w:val="24"/>
        </w:rPr>
      </w:pPr>
      <w:r>
        <w:rPr>
          <w:rFonts w:ascii="仿宋" w:eastAsia="仿宋" w:hAnsi="仿宋"/>
          <w:b/>
          <w:sz w:val="24"/>
        </w:rPr>
        <w:t>第</w:t>
      </w:r>
      <w:r>
        <w:rPr>
          <w:rFonts w:ascii="仿宋" w:eastAsia="仿宋" w:hAnsi="仿宋" w:hint="eastAsia"/>
          <w:b/>
          <w:sz w:val="24"/>
        </w:rPr>
        <w:t>1</w:t>
      </w:r>
      <w:r>
        <w:rPr>
          <w:rFonts w:ascii="仿宋" w:eastAsia="仿宋" w:hAnsi="仿宋"/>
          <w:b/>
          <w:sz w:val="24"/>
        </w:rPr>
        <w:t>包</w:t>
      </w:r>
      <w:r>
        <w:rPr>
          <w:rFonts w:ascii="仿宋" w:eastAsia="仿宋" w:hAnsi="仿宋" w:hint="eastAsia"/>
          <w:b/>
          <w:sz w:val="24"/>
        </w:rPr>
        <w:t xml:space="preserve">    </w:t>
      </w:r>
      <w:r>
        <w:rPr>
          <w:rFonts w:ascii="仿宋" w:eastAsia="仿宋" w:hAnsi="仿宋"/>
          <w:b/>
          <w:sz w:val="24"/>
        </w:rPr>
        <w:t>品目</w:t>
      </w:r>
      <w:r>
        <w:rPr>
          <w:rFonts w:ascii="仿宋" w:eastAsia="仿宋" w:hAnsi="仿宋" w:hint="eastAsia"/>
          <w:b/>
          <w:sz w:val="24"/>
        </w:rPr>
        <w:t>1</w:t>
      </w:r>
      <w:r>
        <w:rPr>
          <w:rFonts w:ascii="仿宋" w:eastAsia="仿宋" w:hAnsi="仿宋"/>
          <w:b/>
          <w:sz w:val="24"/>
        </w:rPr>
        <w:t>-</w:t>
      </w:r>
      <w:r>
        <w:rPr>
          <w:rFonts w:ascii="仿宋" w:eastAsia="仿宋" w:hAnsi="仿宋" w:hint="eastAsia"/>
          <w:b/>
          <w:sz w:val="24"/>
        </w:rPr>
        <w:t>2   注射泵</w:t>
      </w:r>
    </w:p>
    <w:p w:rsidR="005C6176" w:rsidRDefault="005C6176" w:rsidP="005C6176">
      <w:pPr>
        <w:snapToGrid w:val="0"/>
        <w:spacing w:line="360" w:lineRule="auto"/>
        <w:jc w:val="left"/>
        <w:rPr>
          <w:rFonts w:ascii="仿宋" w:eastAsia="仿宋" w:hAnsi="仿宋"/>
          <w:sz w:val="24"/>
        </w:rPr>
      </w:pP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1、设备用途：用于满足临床患者多种输液要求，具有严格控制输液速度和各种报警功能；</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2、数量：6台；</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3、技术需求：</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lastRenderedPageBreak/>
        <w:t>3.1、显示屏：≥3.5英寸液晶显示屏；</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3.2、自动识别注射器规格：具有规格错误报警功能，运行中规格识别发生变化时，能够识别由此造成的流速变化的风险；</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3.3、固定方式：配有固定夹，可水平和垂直方向固定，注射泵机体自带提手方便转运；</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3.4、残余报警方式：可按剩余时间设置残余报警，设定剩余时间范围1分钟-59分钟可选；</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3.5、注射速度预设定范围：≤100ml/h，以0.1ml步进；</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3.6、注射总量预设定范围：0-999.9ml；</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3.7、已注射</w:t>
      </w:r>
      <w:proofErr w:type="gramStart"/>
      <w:r>
        <w:rPr>
          <w:rFonts w:ascii="仿宋" w:eastAsia="仿宋" w:hAnsi="仿宋" w:hint="eastAsia"/>
          <w:sz w:val="24"/>
        </w:rPr>
        <w:t>量显示</w:t>
      </w:r>
      <w:proofErr w:type="gramEnd"/>
      <w:r>
        <w:rPr>
          <w:rFonts w:ascii="仿宋" w:eastAsia="仿宋" w:hAnsi="仿宋" w:hint="eastAsia"/>
          <w:sz w:val="24"/>
        </w:rPr>
        <w:t>范围：0-999.9ml；</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3.8、注射精度：≤2%；</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3.9、注射器规格：符合国家标准10ml、20ml、50/60ml一次性无菌注射器；</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3.10、快速注入速率: ≤200ml/h；</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3.11、KVO(保持静脉畅通)流速：0.1ml/h±0.02ml/h；</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3.12、声光报警：管路阻塞报警、推</w:t>
      </w:r>
      <w:proofErr w:type="gramStart"/>
      <w:r>
        <w:rPr>
          <w:rFonts w:ascii="仿宋" w:eastAsia="仿宋" w:hAnsi="仿宋" w:hint="eastAsia"/>
          <w:sz w:val="24"/>
        </w:rPr>
        <w:t>柄装卡错误</w:t>
      </w:r>
      <w:proofErr w:type="gramEnd"/>
      <w:r>
        <w:rPr>
          <w:rFonts w:ascii="仿宋" w:eastAsia="仿宋" w:hAnsi="仿宋" w:hint="eastAsia"/>
          <w:sz w:val="24"/>
        </w:rPr>
        <w:t>报警、规格识别错误报警、注射接近完成报警、暂停超时报警、接近推空报警、电池电量低报警、电池耗尽报警、网点接入提示、网点断开提示、完成预置注射量报警、电源线脱落报警、充电进行提示、充电完成提示、电机模组故障报警；</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3.13、阻塞报警压力值：分高低二档可选；</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 xml:space="preserve">高压：10ml注射器：100kPa±30 </w:t>
      </w:r>
      <w:proofErr w:type="spellStart"/>
      <w:r>
        <w:rPr>
          <w:rFonts w:ascii="仿宋" w:eastAsia="仿宋" w:hAnsi="仿宋" w:hint="eastAsia"/>
          <w:sz w:val="24"/>
        </w:rPr>
        <w:t>kPa</w:t>
      </w:r>
      <w:proofErr w:type="spellEnd"/>
      <w:r>
        <w:rPr>
          <w:rFonts w:ascii="仿宋" w:eastAsia="仿宋" w:hAnsi="仿宋" w:hint="eastAsia"/>
          <w:sz w:val="24"/>
        </w:rPr>
        <w:t xml:space="preserve">；20ml、50/60ml：90kPa±30 </w:t>
      </w:r>
      <w:proofErr w:type="spellStart"/>
      <w:r>
        <w:rPr>
          <w:rFonts w:ascii="仿宋" w:eastAsia="仿宋" w:hAnsi="仿宋" w:hint="eastAsia"/>
          <w:sz w:val="24"/>
        </w:rPr>
        <w:t>kPa</w:t>
      </w:r>
      <w:proofErr w:type="spellEnd"/>
      <w:r>
        <w:rPr>
          <w:rFonts w:ascii="仿宋" w:eastAsia="仿宋" w:hAnsi="仿宋" w:hint="eastAsia"/>
          <w:sz w:val="24"/>
        </w:rPr>
        <w:t>；</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 xml:space="preserve">低压：10ml注射器：70kPa±30 </w:t>
      </w:r>
      <w:proofErr w:type="spellStart"/>
      <w:r>
        <w:rPr>
          <w:rFonts w:ascii="仿宋" w:eastAsia="仿宋" w:hAnsi="仿宋" w:hint="eastAsia"/>
          <w:sz w:val="24"/>
        </w:rPr>
        <w:t>kPa</w:t>
      </w:r>
      <w:proofErr w:type="spellEnd"/>
      <w:r>
        <w:rPr>
          <w:rFonts w:ascii="仿宋" w:eastAsia="仿宋" w:hAnsi="仿宋" w:hint="eastAsia"/>
          <w:sz w:val="24"/>
        </w:rPr>
        <w:t xml:space="preserve">；20ml、50/60ml：50kPa±30 </w:t>
      </w:r>
      <w:proofErr w:type="spellStart"/>
      <w:r>
        <w:rPr>
          <w:rFonts w:ascii="仿宋" w:eastAsia="仿宋" w:hAnsi="仿宋" w:hint="eastAsia"/>
          <w:sz w:val="24"/>
        </w:rPr>
        <w:t>kPa</w:t>
      </w:r>
      <w:proofErr w:type="spellEnd"/>
      <w:r>
        <w:rPr>
          <w:rFonts w:ascii="仿宋" w:eastAsia="仿宋" w:hAnsi="仿宋" w:hint="eastAsia"/>
          <w:sz w:val="24"/>
        </w:rPr>
        <w:t>；</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3.14、电源：100V -240V AC /50/60 Hz；内部可充电池DC12V；</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3.15、内部电池：在电池充满情况下，使用内部电池供电时，中速运行可连续工作7小时以上。电池可在外部拆卸；</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3.16、功耗：40VA；</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3.17、外壳防溅等级：IPX4等级（防止飞溅液侵入的封闭设备）；</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3.18、安全分类：Ｉ类</w:t>
      </w:r>
      <w:proofErr w:type="gramStart"/>
      <w:r>
        <w:rPr>
          <w:rFonts w:ascii="仿宋" w:eastAsia="仿宋" w:hAnsi="仿宋" w:hint="eastAsia"/>
          <w:sz w:val="24"/>
        </w:rPr>
        <w:t>带内部</w:t>
      </w:r>
      <w:proofErr w:type="gramEnd"/>
      <w:r>
        <w:rPr>
          <w:rFonts w:ascii="仿宋" w:eastAsia="仿宋" w:hAnsi="仿宋" w:hint="eastAsia"/>
          <w:sz w:val="24"/>
        </w:rPr>
        <w:t>电源的CF型；</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3.19、使用环境：温度：+5℃~ +40℃；相对湿度：20%-90%；大气压力：70kPa～106kPa；注射泵应在无冲；击振动，无强磁场，周围无腐蚀性气体的环境中工作；</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4、配置要求</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lastRenderedPageBreak/>
        <w:t>4.1、主机：一台；</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4.2、电源线：一条 ；</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5、质量保证期（保修期）：调试验收合格后不少于4年。</w:t>
      </w:r>
    </w:p>
    <w:p w:rsidR="005C6176" w:rsidRDefault="005C6176" w:rsidP="005C6176">
      <w:pPr>
        <w:snapToGrid w:val="0"/>
        <w:spacing w:line="360" w:lineRule="auto"/>
        <w:jc w:val="left"/>
        <w:rPr>
          <w:rFonts w:ascii="仿宋" w:eastAsia="仿宋" w:hAnsi="仿宋"/>
          <w:sz w:val="24"/>
        </w:rPr>
      </w:pPr>
    </w:p>
    <w:p w:rsidR="005C6176" w:rsidRDefault="005C6176" w:rsidP="005C6176">
      <w:pPr>
        <w:spacing w:line="360" w:lineRule="exact"/>
        <w:jc w:val="center"/>
        <w:rPr>
          <w:rFonts w:ascii="仿宋" w:eastAsia="仿宋" w:hAnsi="仿宋"/>
          <w:b/>
          <w:sz w:val="24"/>
        </w:rPr>
      </w:pPr>
      <w:r>
        <w:rPr>
          <w:rFonts w:ascii="仿宋" w:eastAsia="仿宋" w:hAnsi="仿宋"/>
          <w:b/>
          <w:sz w:val="24"/>
        </w:rPr>
        <w:t>第</w:t>
      </w:r>
      <w:r>
        <w:rPr>
          <w:rFonts w:ascii="仿宋" w:eastAsia="仿宋" w:hAnsi="仿宋" w:hint="eastAsia"/>
          <w:b/>
          <w:sz w:val="24"/>
        </w:rPr>
        <w:t>1</w:t>
      </w:r>
      <w:r>
        <w:rPr>
          <w:rFonts w:ascii="仿宋" w:eastAsia="仿宋" w:hAnsi="仿宋"/>
          <w:b/>
          <w:sz w:val="24"/>
        </w:rPr>
        <w:t>包</w:t>
      </w:r>
      <w:r>
        <w:rPr>
          <w:rFonts w:ascii="仿宋" w:eastAsia="仿宋" w:hAnsi="仿宋" w:hint="eastAsia"/>
          <w:b/>
          <w:sz w:val="24"/>
        </w:rPr>
        <w:t xml:space="preserve">    </w:t>
      </w:r>
      <w:r>
        <w:rPr>
          <w:rFonts w:ascii="仿宋" w:eastAsia="仿宋" w:hAnsi="仿宋"/>
          <w:b/>
          <w:sz w:val="24"/>
        </w:rPr>
        <w:t>品目</w:t>
      </w:r>
      <w:r>
        <w:rPr>
          <w:rFonts w:ascii="仿宋" w:eastAsia="仿宋" w:hAnsi="仿宋" w:hint="eastAsia"/>
          <w:b/>
          <w:sz w:val="24"/>
        </w:rPr>
        <w:t>1</w:t>
      </w:r>
      <w:r>
        <w:rPr>
          <w:rFonts w:ascii="仿宋" w:eastAsia="仿宋" w:hAnsi="仿宋"/>
          <w:b/>
          <w:sz w:val="24"/>
        </w:rPr>
        <w:t>-</w:t>
      </w:r>
      <w:r>
        <w:rPr>
          <w:rFonts w:ascii="仿宋" w:eastAsia="仿宋" w:hAnsi="仿宋" w:hint="eastAsia"/>
          <w:b/>
          <w:sz w:val="24"/>
        </w:rPr>
        <w:t>3   除颤仪</w:t>
      </w:r>
    </w:p>
    <w:p w:rsidR="005C6176" w:rsidRDefault="005C6176" w:rsidP="005C6176">
      <w:pPr>
        <w:snapToGrid w:val="0"/>
        <w:spacing w:line="360" w:lineRule="auto"/>
        <w:jc w:val="left"/>
        <w:rPr>
          <w:rFonts w:ascii="仿宋" w:eastAsia="仿宋" w:hAnsi="仿宋"/>
          <w:sz w:val="24"/>
        </w:rPr>
      </w:pP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1、用途：用于患者体外手动除颤；</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2、数量：1台；</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3、技术需求：</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3.1、具备手动除颤、心电监护、自动体外除颤（AED）功能。除颤具备自动阻抗补偿功能；</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▲3.2、同步除颤和手动除颤中，能量分25</w:t>
      </w:r>
      <w:proofErr w:type="gramStart"/>
      <w:r>
        <w:rPr>
          <w:rFonts w:ascii="仿宋" w:eastAsia="仿宋" w:hAnsi="仿宋" w:hint="eastAsia"/>
          <w:sz w:val="24"/>
        </w:rPr>
        <w:t>档</w:t>
      </w:r>
      <w:proofErr w:type="gramEnd"/>
      <w:r>
        <w:rPr>
          <w:rFonts w:ascii="仿宋" w:eastAsia="仿宋" w:hAnsi="仿宋" w:hint="eastAsia"/>
          <w:sz w:val="24"/>
        </w:rPr>
        <w:t>以上，可通过体外电极板进行能量选择最小为1J，最大为360J；</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3.3、支持AED除颤功能，电击能量：100～360J；</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3.4、除颤充电迅速，充电至200J&lt;5s，充电至360J&lt;8s；</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▲3.5、具有旋钮式能量选择，可快速选择12</w:t>
      </w:r>
      <w:proofErr w:type="gramStart"/>
      <w:r>
        <w:rPr>
          <w:rFonts w:ascii="仿宋" w:eastAsia="仿宋" w:hAnsi="仿宋" w:hint="eastAsia"/>
          <w:sz w:val="24"/>
        </w:rPr>
        <w:t>档</w:t>
      </w:r>
      <w:proofErr w:type="gramEnd"/>
      <w:r>
        <w:rPr>
          <w:rFonts w:ascii="仿宋" w:eastAsia="仿宋" w:hAnsi="仿宋" w:hint="eastAsia"/>
          <w:sz w:val="24"/>
        </w:rPr>
        <w:t>位能量，可调节4种模式；</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3.6、体外除颤电极板手柄支持充电、放电、能量选择，具备充电完成指示灯。成人、小儿一体化电极板；3.7、病人阻抗范围：体外除颤：20~250Ω；体内除颤：15-250Ω；</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▲3.8、监护功能：可选配升级12导ECG、SpO2、体温、NIBP、旁流EtCO2监测功能。具有≥26种心律失常分析；</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▲3.9、</w:t>
      </w:r>
      <w:proofErr w:type="gramStart"/>
      <w:r>
        <w:rPr>
          <w:rFonts w:ascii="仿宋" w:eastAsia="仿宋" w:hAnsi="仿宋" w:hint="eastAsia"/>
          <w:sz w:val="24"/>
        </w:rPr>
        <w:t>标配1块</w:t>
      </w:r>
      <w:proofErr w:type="gramEnd"/>
      <w:r>
        <w:rPr>
          <w:rFonts w:ascii="仿宋" w:eastAsia="仿宋" w:hAnsi="仿宋" w:hint="eastAsia"/>
          <w:sz w:val="24"/>
        </w:rPr>
        <w:t>电池可支持360J除颤210次以上，可选配两块锂电池支持360J除颤420次以上。电池体上带有五段LED 电池电量指示装置，用于快速评估电池电量；</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3.10、具备生理报警和技术报警功能，并且</w:t>
      </w:r>
      <w:proofErr w:type="gramStart"/>
      <w:r>
        <w:rPr>
          <w:rFonts w:ascii="仿宋" w:eastAsia="仿宋" w:hAnsi="仿宋" w:hint="eastAsia"/>
          <w:sz w:val="24"/>
        </w:rPr>
        <w:t>具有双报警灯</w:t>
      </w:r>
      <w:proofErr w:type="gramEnd"/>
      <w:r>
        <w:rPr>
          <w:rFonts w:ascii="仿宋" w:eastAsia="仿宋" w:hAnsi="仿宋" w:hint="eastAsia"/>
          <w:sz w:val="24"/>
        </w:rPr>
        <w:t>，分别显示生理报警和技术报警；</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▲3.11、彩色TFT显示屏≥8.4英寸, 分辨率800×600，最多可显示5通道监护参数波形，有高对比度显示界面；</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3.12、体外除颤监护仪配置80mm记录仪，实时记录时间有3秒、5秒、8秒、16秒、32秒、连续可供选择；</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lastRenderedPageBreak/>
        <w:t>3.13、主机具备录音功能，最大支持≥240min录音存储；</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3.14、关机状态下设备可自动运行自检，支持大能量自检（不低于200J）、屏幕、按键检测；</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3.15、防护等级IP44；</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4、配置要求</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4.1、除颤监护仪主机：1台；</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4.2、心电电缆：1根；</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4.3、电源线：1根；</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4.4、导电膏：1根；</w:t>
      </w:r>
    </w:p>
    <w:p w:rsidR="005C6176" w:rsidRDefault="005C6176" w:rsidP="005C6176">
      <w:pPr>
        <w:snapToGrid w:val="0"/>
        <w:spacing w:line="360" w:lineRule="auto"/>
        <w:jc w:val="left"/>
        <w:rPr>
          <w:rFonts w:ascii="仿宋" w:eastAsia="仿宋" w:hAnsi="仿宋"/>
          <w:sz w:val="24"/>
        </w:rPr>
      </w:pPr>
      <w:r>
        <w:rPr>
          <w:rFonts w:ascii="仿宋" w:eastAsia="仿宋" w:hAnsi="仿宋" w:hint="eastAsia"/>
          <w:sz w:val="24"/>
        </w:rPr>
        <w:t>5、质量保证期（保修期）：调试验收合格后不少于4年。</w:t>
      </w:r>
    </w:p>
    <w:p w:rsidR="005C6176" w:rsidRDefault="005C6176" w:rsidP="005C6176">
      <w:pPr>
        <w:snapToGrid w:val="0"/>
        <w:spacing w:line="360" w:lineRule="auto"/>
        <w:jc w:val="left"/>
        <w:rPr>
          <w:rFonts w:ascii="仿宋" w:eastAsia="仿宋" w:hAnsi="仿宋"/>
          <w:sz w:val="24"/>
        </w:rPr>
      </w:pPr>
    </w:p>
    <w:p w:rsidR="00AA036A" w:rsidRPr="005C6176" w:rsidRDefault="00AA036A"/>
    <w:sectPr w:rsidR="00AA036A" w:rsidRPr="005C6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EED514E"/>
    <w:multiLevelType w:val="multilevel"/>
    <w:tmpl w:val="6EED514E"/>
    <w:lvl w:ilvl="0">
      <w:start w:val="1"/>
      <w:numFmt w:val="decimal"/>
      <w:lvlText w:val="%1）"/>
      <w:lvlJc w:val="left"/>
      <w:pPr>
        <w:tabs>
          <w:tab w:val="left" w:pos="1140"/>
        </w:tabs>
        <w:ind w:left="1140" w:hanging="720"/>
      </w:pPr>
      <w:rPr>
        <w:rFonts w:hint="default"/>
      </w:rPr>
    </w:lvl>
    <w:lvl w:ilvl="1">
      <w:start w:val="7"/>
      <w:numFmt w:val="japaneseCounting"/>
      <w:lvlText w:val="%2、"/>
      <w:lvlJc w:val="left"/>
      <w:pPr>
        <w:ind w:left="1140" w:hanging="720"/>
      </w:pPr>
      <w:rPr>
        <w:rFonts w:hint="default"/>
      </w:rPr>
    </w:lvl>
    <w:lvl w:ilvl="2">
      <w:start w:val="15"/>
      <w:numFmt w:val="bullet"/>
      <w:lvlText w:val="▲"/>
      <w:lvlJc w:val="left"/>
      <w:pPr>
        <w:ind w:left="1200" w:hanging="360"/>
      </w:pPr>
      <w:rPr>
        <w:rFonts w:ascii="宋体" w:eastAsia="宋体" w:hAnsi="宋体" w:cs="Times New Roman" w:hint="eastAsia"/>
      </w:rPr>
    </w:lvl>
    <w:lvl w:ilvl="3">
      <w:start w:val="1"/>
      <w:numFmt w:val="decimal"/>
      <w:lvlText w:val="%4、"/>
      <w:lvlJc w:val="left"/>
      <w:pPr>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176"/>
    <w:rsid w:val="005C6176"/>
    <w:rsid w:val="00AA0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17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C6176"/>
    <w:rPr>
      <w:rFonts w:ascii="宋体" w:hAnsi="Courier New" w:hint="eastAsia"/>
      <w:szCs w:val="20"/>
    </w:rPr>
  </w:style>
  <w:style w:type="character" w:customStyle="1" w:styleId="Char">
    <w:name w:val="纯文本 Char"/>
    <w:basedOn w:val="a0"/>
    <w:link w:val="a3"/>
    <w:qFormat/>
    <w:rsid w:val="005C6176"/>
    <w:rPr>
      <w:rFonts w:ascii="宋体" w:eastAsia="宋体" w:hAnsi="Courier New" w:cs="Times New Roman"/>
      <w:szCs w:val="20"/>
    </w:rPr>
  </w:style>
  <w:style w:type="paragraph" w:customStyle="1" w:styleId="SOW">
    <w:name w:val="SOW正文"/>
    <w:basedOn w:val="a"/>
    <w:qFormat/>
    <w:rsid w:val="005C6176"/>
    <w:pPr>
      <w:snapToGrid w:val="0"/>
      <w:spacing w:before="120" w:line="400" w:lineRule="exact"/>
      <w:ind w:firstLine="425"/>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17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C6176"/>
    <w:rPr>
      <w:rFonts w:ascii="宋体" w:hAnsi="Courier New" w:hint="eastAsia"/>
      <w:szCs w:val="20"/>
    </w:rPr>
  </w:style>
  <w:style w:type="character" w:customStyle="1" w:styleId="Char">
    <w:name w:val="纯文本 Char"/>
    <w:basedOn w:val="a0"/>
    <w:link w:val="a3"/>
    <w:qFormat/>
    <w:rsid w:val="005C6176"/>
    <w:rPr>
      <w:rFonts w:ascii="宋体" w:eastAsia="宋体" w:hAnsi="Courier New" w:cs="Times New Roman"/>
      <w:szCs w:val="20"/>
    </w:rPr>
  </w:style>
  <w:style w:type="paragraph" w:customStyle="1" w:styleId="SOW">
    <w:name w:val="SOW正文"/>
    <w:basedOn w:val="a"/>
    <w:qFormat/>
    <w:rsid w:val="005C6176"/>
    <w:pPr>
      <w:snapToGrid w:val="0"/>
      <w:spacing w:before="120" w:line="400" w:lineRule="exact"/>
      <w:ind w:firstLine="425"/>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2023-01-29T01:59:00Z</dcterms:created>
  <dcterms:modified xsi:type="dcterms:W3CDTF">2023-01-29T02:00:00Z</dcterms:modified>
</cp:coreProperties>
</file>